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R2-</w:t>
      </w:r>
      <w:bookmarkStart w:id="10" w:name="_GoBack"/>
      <w:bookmarkEnd w:id="10"/>
      <w:r>
        <w:rPr>
          <w:rFonts w:ascii="Arial" w:hAnsi="Arial" w:eastAsia="MS Mincho" w:cs="Arial"/>
          <w:b/>
          <w:kern w:val="0"/>
          <w:sz w:val="24"/>
          <w:szCs w:val="24"/>
          <w:lang w:val="en-GB" w:eastAsia="en-GB"/>
        </w:rPr>
        <w:t>2</w:t>
      </w:r>
      <w:r>
        <w:rPr>
          <w:rFonts w:hint="eastAsia" w:ascii="Arial" w:hAnsi="Arial" w:eastAsia="宋体" w:cs="Arial"/>
          <w:b/>
          <w:kern w:val="0"/>
          <w:sz w:val="24"/>
          <w:szCs w:val="24"/>
        </w:rPr>
        <w:t>50</w:t>
      </w:r>
      <w:r>
        <w:rPr>
          <w:rFonts w:hint="eastAsia" w:ascii="Arial" w:hAnsi="Arial" w:eastAsia="宋体" w:cs="Arial"/>
          <w:b/>
          <w:kern w:val="0"/>
          <w:sz w:val="24"/>
          <w:szCs w:val="24"/>
          <w:lang w:val="en-US" w:eastAsia="zh-CN"/>
        </w:rPr>
        <w:t>5511</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Bengaluru, India, 25</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lang w:val="en-US" w:eastAsia="zh-CN"/>
        </w:rPr>
        <w:t>-</w:t>
      </w:r>
      <w:r>
        <w:rPr>
          <w:rFonts w:hint="eastAsia" w:ascii="Arial" w:hAnsi="Arial" w:eastAsia="宋体" w:cs="Arial"/>
          <w:b/>
          <w:bCs/>
          <w:kern w:val="0"/>
          <w:sz w:val="24"/>
          <w:szCs w:val="24"/>
        </w:rPr>
        <w:t>29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 xml:space="preserve"> August</w:t>
      </w:r>
      <w:r>
        <w:rPr>
          <w:rFonts w:hint="eastAsia" w:ascii="Arial" w:hAnsi="Arial" w:eastAsia="宋体" w:cs="Arial"/>
          <w:b/>
          <w:bCs/>
          <w:kern w:val="0"/>
          <w:sz w:val="24"/>
          <w:szCs w:val="24"/>
          <w:lang w:val="en-US" w:eastAsia="zh-CN"/>
        </w:rPr>
        <w:t>,</w:t>
      </w:r>
      <w:r>
        <w:rPr>
          <w:rFonts w:hint="eastAsia" w:ascii="Arial" w:hAnsi="Arial" w:eastAsia="宋体" w:cs="Arial"/>
          <w:b/>
          <w:bCs/>
          <w:kern w:val="0"/>
          <w:sz w:val="24"/>
          <w:szCs w:val="24"/>
        </w:rPr>
        <w:t xml:space="preserve"> 2025</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1.3</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remaining issues on</w:t>
      </w:r>
      <w:r>
        <w:rPr>
          <w:rFonts w:hint="eastAsia" w:ascii="Arial" w:hAnsi="Arial" w:eastAsia="宋体" w:cs="Arial"/>
          <w:b/>
          <w:bCs/>
          <w:kern w:val="0"/>
          <w:sz w:val="24"/>
          <w:szCs w:val="20"/>
        </w:rPr>
        <w:t xml:space="preserve"> NW side data collection</w:t>
      </w:r>
    </w:p>
    <w:p w14:paraId="797D03BC">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1A5C6D02">
      <w:pPr>
        <w:widowControl/>
        <w:spacing w:after="180"/>
        <w:rPr>
          <w:rFonts w:hint="eastAsia" w:ascii="Arial" w:hAnsi="Arial" w:cs="Arial"/>
          <w:sz w:val="21"/>
          <w:szCs w:val="21"/>
        </w:rPr>
      </w:pPr>
      <w:r>
        <w:rPr>
          <w:rFonts w:hint="eastAsia" w:ascii="Arial" w:hAnsi="Arial" w:cs="Arial"/>
          <w:sz w:val="21"/>
          <w:szCs w:val="21"/>
        </w:rPr>
        <w:t xml:space="preserve">In last meeting [1], RAN2 discussed </w:t>
      </w:r>
      <w:r>
        <w:rPr>
          <w:rFonts w:hint="eastAsia" w:ascii="Arial" w:hAnsi="Arial" w:cs="Arial"/>
          <w:sz w:val="21"/>
          <w:szCs w:val="21"/>
          <w:lang w:val="en-US" w:eastAsia="zh-CN"/>
        </w:rPr>
        <w:t>the remaining issues on</w:t>
      </w:r>
      <w:r>
        <w:rPr>
          <w:rFonts w:hint="eastAsia" w:ascii="Arial" w:hAnsi="Arial" w:cs="Arial"/>
          <w:sz w:val="21"/>
          <w:szCs w:val="21"/>
        </w:rPr>
        <w:t xml:space="preserve"> NW side data collection and achieved the following agreements.</w:t>
      </w:r>
    </w:p>
    <w:p w14:paraId="4D8C7563">
      <w:pPr>
        <w:pStyle w:val="27"/>
        <w:pBdr>
          <w:top w:val="single" w:color="auto" w:sz="4" w:space="1"/>
          <w:left w:val="single" w:color="auto" w:sz="4" w:space="4"/>
          <w:bottom w:val="single" w:color="auto" w:sz="4" w:space="1"/>
          <w:right w:val="single" w:color="auto" w:sz="4" w:space="4"/>
        </w:pBdr>
        <w:rPr>
          <w:rFonts w:hint="default" w:ascii="Arial" w:hAnsi="Arial" w:cs="Arial"/>
          <w:b/>
          <w:bCs/>
          <w:sz w:val="21"/>
          <w:szCs w:val="24"/>
        </w:rPr>
      </w:pPr>
      <w:r>
        <w:rPr>
          <w:rFonts w:hint="default" w:ascii="Arial" w:hAnsi="Arial" w:cs="Arial"/>
          <w:b/>
          <w:bCs/>
          <w:sz w:val="21"/>
          <w:szCs w:val="24"/>
        </w:rPr>
        <w:t xml:space="preserve">Agreements </w:t>
      </w:r>
    </w:p>
    <w:p w14:paraId="20803FA4">
      <w:pPr>
        <w:pStyle w:val="27"/>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 xml:space="preserve">(RRC-18) 1-bit indication on whether to release or retain un-retrieved data in RRCReconfiguration </w:t>
      </w:r>
      <w:r>
        <w:rPr>
          <w:rFonts w:hint="default" w:ascii="Arial" w:hAnsi="Arial" w:cs="Arial"/>
          <w:b/>
          <w:bCs/>
          <w:sz w:val="21"/>
          <w:szCs w:val="24"/>
          <w:u w:val="single"/>
        </w:rPr>
        <w:t>with synch</w:t>
      </w:r>
      <w:r>
        <w:rPr>
          <w:rFonts w:hint="default" w:ascii="Arial" w:hAnsi="Arial" w:cs="Arial"/>
          <w:sz w:val="21"/>
          <w:szCs w:val="24"/>
        </w:rPr>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731646E6">
      <w:pPr>
        <w:pStyle w:val="27"/>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Buffer threshold to trigger data availability indication should be set based on specific size, e.g., KB instead of percentage</w:t>
      </w:r>
    </w:p>
    <w:p w14:paraId="4191BEEF">
      <w:pPr>
        <w:pStyle w:val="27"/>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UAI related to buffer status or low power state is triggered only once when specific conditions are met (e.g., buffer full/threshold, and low power state). A prohibit timer is not necessary for UAI related to buffer status or low power state</w:t>
      </w:r>
    </w:p>
    <w:p w14:paraId="7FE71908">
      <w:pPr>
        <w:pStyle w:val="27"/>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No additional signaling from the UE is required when the low power issue is resolved</w:t>
      </w:r>
    </w:p>
    <w:p w14:paraId="1E5A51C8">
      <w:pPr>
        <w:pStyle w:val="27"/>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No additional signaling from the UE is required when the buffer full issue is resolved</w:t>
      </w:r>
    </w:p>
    <w:p w14:paraId="4A69C57F">
      <w:pPr>
        <w:pStyle w:val="27"/>
        <w:pBdr>
          <w:top w:val="single" w:color="auto" w:sz="4" w:space="1"/>
          <w:left w:val="single" w:color="auto" w:sz="4" w:space="4"/>
          <w:bottom w:val="single" w:color="auto" w:sz="4" w:space="1"/>
          <w:right w:val="single" w:color="auto" w:sz="4" w:space="4"/>
        </w:pBdr>
        <w:rPr>
          <w:rFonts w:hint="default" w:ascii="Arial" w:hAnsi="Arial" w:cs="Arial"/>
          <w:b/>
          <w:bCs/>
          <w:sz w:val="21"/>
          <w:szCs w:val="24"/>
        </w:rPr>
      </w:pPr>
      <w:r>
        <w:rPr>
          <w:rFonts w:hint="default" w:ascii="Arial" w:hAnsi="Arial" w:cs="Arial"/>
          <w:b/>
          <w:bCs/>
          <w:sz w:val="21"/>
          <w:szCs w:val="24"/>
        </w:rPr>
        <w:t xml:space="preserve">Agreements </w:t>
      </w:r>
    </w:p>
    <w:p w14:paraId="23965CD0">
      <w:pPr>
        <w:pStyle w:val="27"/>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1</w:t>
      </w:r>
      <w:r>
        <w:rPr>
          <w:rFonts w:hint="default" w:ascii="Arial" w:hAnsi="Arial" w:cs="Arial"/>
          <w:sz w:val="21"/>
          <w:szCs w:val="24"/>
        </w:rPr>
        <w:tab/>
      </w:r>
      <w:r>
        <w:rPr>
          <w:rFonts w:hint="default" w:ascii="Arial" w:hAnsi="Arial" w:cs="Arial"/>
          <w:sz w:val="21"/>
          <w:szCs w:val="24"/>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p w14:paraId="450C2E53">
      <w:pPr>
        <w:pStyle w:val="27"/>
        <w:pBdr>
          <w:top w:val="single" w:color="auto" w:sz="4" w:space="1"/>
          <w:left w:val="single" w:color="auto" w:sz="4" w:space="4"/>
          <w:bottom w:val="single" w:color="auto" w:sz="4" w:space="1"/>
          <w:right w:val="single" w:color="auto" w:sz="4" w:space="4"/>
        </w:pBdr>
        <w:rPr>
          <w:rFonts w:hint="default" w:ascii="Arial" w:hAnsi="Arial" w:cs="Arial"/>
          <w:b/>
          <w:bCs/>
          <w:sz w:val="21"/>
          <w:szCs w:val="24"/>
        </w:rPr>
      </w:pPr>
      <w:r>
        <w:rPr>
          <w:rFonts w:hint="default" w:ascii="Arial" w:hAnsi="Arial" w:cs="Arial"/>
          <w:b/>
          <w:bCs/>
          <w:sz w:val="21"/>
          <w:szCs w:val="24"/>
        </w:rPr>
        <w:t>Agreement</w:t>
      </w:r>
    </w:p>
    <w:p w14:paraId="270565F0">
      <w:pPr>
        <w:pStyle w:val="27"/>
        <w:pBdr>
          <w:top w:val="single" w:color="auto" w:sz="4" w:space="1"/>
          <w:left w:val="single" w:color="auto" w:sz="4" w:space="4"/>
          <w:bottom w:val="single" w:color="auto" w:sz="4" w:space="1"/>
          <w:right w:val="single" w:color="auto" w:sz="4" w:space="4"/>
        </w:pBdr>
        <w:rPr>
          <w:rFonts w:hint="default" w:ascii="Arial" w:hAnsi="Arial" w:cs="Arial"/>
          <w:sz w:val="21"/>
          <w:szCs w:val="24"/>
        </w:rPr>
      </w:pPr>
      <w:r>
        <w:rPr>
          <w:rFonts w:hint="default" w:ascii="Arial" w:hAnsi="Arial" w:cs="Arial"/>
          <w:sz w:val="21"/>
          <w:szCs w:val="24"/>
        </w:rPr>
        <w:t>1</w:t>
      </w:r>
      <w:r>
        <w:rPr>
          <w:rFonts w:hint="default" w:ascii="Arial" w:hAnsi="Arial" w:cs="Arial"/>
          <w:sz w:val="21"/>
          <w:szCs w:val="24"/>
        </w:rPr>
        <w:tab/>
      </w:r>
      <w:r>
        <w:rPr>
          <w:rFonts w:hint="default" w:ascii="Arial" w:hAnsi="Arial" w:cs="Arial"/>
          <w:sz w:val="21"/>
          <w:szCs w:val="24"/>
        </w:rPr>
        <w:t>The UE should report the CGI of the serving cell whenever feasible. If CGI is unavailable, the UE shall log PCI-ARFCN as a fallback.</w:t>
      </w:r>
    </w:p>
    <w:p w14:paraId="717FE02D">
      <w:pPr>
        <w:widowControl/>
        <w:spacing w:before="120" w:beforeLines="50" w:after="180"/>
        <w:rPr>
          <w:rFonts w:ascii="Arial" w:hAnsi="Arial" w:eastAsia="宋体" w:cs="Arial"/>
          <w:kern w:val="0"/>
          <w:sz w:val="21"/>
          <w:szCs w:val="21"/>
          <w:lang w:val="en-GB"/>
        </w:rPr>
      </w:pPr>
      <w:r>
        <w:rPr>
          <w:rFonts w:hint="eastAsia" w:ascii="Arial" w:hAnsi="Arial" w:eastAsia="宋体" w:cs="Arial"/>
          <w:kern w:val="0"/>
          <w:sz w:val="21"/>
          <w:szCs w:val="21"/>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rPr>
        <w:t xml:space="preserve">discuss the remaining </w:t>
      </w:r>
      <w:r>
        <w:rPr>
          <w:rFonts w:hint="eastAsia" w:ascii="Arial" w:hAnsi="Arial" w:eastAsia="宋体" w:cs="Arial"/>
          <w:kern w:val="0"/>
          <w:sz w:val="21"/>
          <w:szCs w:val="21"/>
          <w:lang w:val="en-US" w:eastAsia="zh-CN"/>
        </w:rPr>
        <w:t xml:space="preserve">open </w:t>
      </w:r>
      <w:r>
        <w:rPr>
          <w:rFonts w:hint="eastAsia" w:ascii="Arial" w:hAnsi="Arial" w:eastAsia="宋体" w:cs="Arial"/>
          <w:kern w:val="0"/>
          <w:sz w:val="21"/>
          <w:szCs w:val="21"/>
        </w:rPr>
        <w:t>issues on for NW side data collection</w:t>
      </w:r>
      <w:r>
        <w:rPr>
          <w:rFonts w:hint="eastAsia" w:ascii="Arial" w:hAnsi="Arial" w:eastAsia="宋体" w:cs="Arial"/>
          <w:kern w:val="0"/>
          <w:sz w:val="21"/>
          <w:szCs w:val="21"/>
          <w:lang w:val="en-US" w:eastAsia="zh-CN"/>
        </w:rPr>
        <w:t xml:space="preserve"> [2]</w:t>
      </w:r>
      <w:r>
        <w:rPr>
          <w:rFonts w:ascii="Arial" w:hAnsi="Arial" w:eastAsia="宋体" w:cs="Arial"/>
          <w:kern w:val="0"/>
          <w:sz w:val="21"/>
          <w:szCs w:val="21"/>
          <w:lang w:val="en-GB"/>
        </w:rPr>
        <w:t>.</w:t>
      </w:r>
    </w:p>
    <w:p w14:paraId="51C81290">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62532B89">
      <w:pPr>
        <w:spacing w:before="120" w:beforeLines="50" w:after="120" w:line="260" w:lineRule="exact"/>
        <w:outlineLvl w:val="1"/>
        <w:rPr>
          <w:rFonts w:hint="default" w:ascii="Arial" w:hAnsi="Arial" w:cs="Arial"/>
          <w:sz w:val="21"/>
          <w:szCs w:val="21"/>
        </w:rPr>
      </w:pPr>
      <w:r>
        <w:rPr>
          <w:rFonts w:hint="default" w:ascii="Arial" w:hAnsi="Arial" w:cs="Arial"/>
          <w:b/>
          <w:bCs/>
          <w:highlight w:val="cyan"/>
          <w:u w:val="single"/>
          <w:lang w:eastAsia="sv-SE"/>
        </w:rPr>
        <w:t>Open issue RRC-21</w:t>
      </w:r>
      <w:r>
        <w:rPr>
          <w:rFonts w:hint="default" w:ascii="Arial" w:hAnsi="Arial" w:cs="Arial"/>
          <w:b/>
          <w:bCs/>
          <w:u w:val="single"/>
          <w:lang w:eastAsia="sv-SE"/>
        </w:rPr>
        <w:t>: Time related content of logged data</w:t>
      </w:r>
    </w:p>
    <w:p w14:paraId="251D5850">
      <w:pPr>
        <w:spacing w:before="120" w:beforeLines="50" w:after="120" w:line="260" w:lineRule="exact"/>
        <w:rPr>
          <w:rFonts w:hint="default" w:ascii="Arial" w:hAnsi="Arial" w:cs="Arial" w:eastAsiaTheme="minorEastAsia"/>
          <w:sz w:val="21"/>
          <w:szCs w:val="21"/>
          <w:lang w:val="en-US" w:eastAsia="zh-CN"/>
        </w:rPr>
      </w:pPr>
      <w:r>
        <w:rPr>
          <w:rFonts w:hint="eastAsia" w:ascii="Arial" w:hAnsi="Arial" w:cs="Arial"/>
          <w:sz w:val="21"/>
          <w:szCs w:val="21"/>
          <w:lang w:val="en-US" w:eastAsia="zh-CN"/>
        </w:rPr>
        <w:t xml:space="preserve">In last meeting, RAN2 agreed that an indication of the </w:t>
      </w:r>
      <w:r>
        <w:rPr>
          <w:rFonts w:hint="default" w:ascii="Arial" w:hAnsi="Arial" w:cs="Arial"/>
          <w:sz w:val="21"/>
          <w:szCs w:val="21"/>
          <w:lang w:val="en-US" w:eastAsia="zh-CN"/>
        </w:rPr>
        <w:t>“</w:t>
      </w:r>
      <w:r>
        <w:rPr>
          <w:rFonts w:hint="eastAsia" w:ascii="Arial" w:hAnsi="Arial" w:cs="Arial"/>
          <w:sz w:val="21"/>
          <w:szCs w:val="21"/>
          <w:lang w:val="en-US" w:eastAsia="zh-CN"/>
        </w:rPr>
        <w:t>gap</w:t>
      </w:r>
      <w:r>
        <w:rPr>
          <w:rFonts w:hint="default" w:ascii="Arial" w:hAnsi="Arial" w:cs="Arial"/>
          <w:sz w:val="21"/>
          <w:szCs w:val="21"/>
          <w:lang w:val="en-US" w:eastAsia="zh-CN"/>
        </w:rPr>
        <w:t>”</w:t>
      </w:r>
      <w:r>
        <w:rPr>
          <w:rFonts w:hint="eastAsia" w:ascii="Arial" w:hAnsi="Arial" w:cs="Arial"/>
          <w:sz w:val="21"/>
          <w:szCs w:val="21"/>
          <w:lang w:val="en-US" w:eastAsia="zh-CN"/>
        </w:rPr>
        <w:t xml:space="preserve"> is needed, and </w:t>
      </w:r>
      <w:r>
        <w:rPr>
          <w:rFonts w:hint="default" w:ascii="Arial" w:hAnsi="Arial" w:cs="Arial"/>
          <w:sz w:val="21"/>
          <w:szCs w:val="21"/>
          <w:lang w:val="en-US" w:eastAsia="zh-CN"/>
        </w:rPr>
        <w:t>“</w:t>
      </w:r>
      <w:r>
        <w:rPr>
          <w:rFonts w:hint="eastAsia" w:ascii="Arial" w:hAnsi="Arial" w:cs="Arial"/>
          <w:sz w:val="21"/>
          <w:szCs w:val="21"/>
          <w:lang w:val="en-US" w:eastAsia="zh-CN"/>
        </w:rPr>
        <w:t>gap</w:t>
      </w:r>
      <w:r>
        <w:rPr>
          <w:rFonts w:hint="default" w:ascii="Arial" w:hAnsi="Arial" w:cs="Arial"/>
          <w:sz w:val="21"/>
          <w:szCs w:val="21"/>
          <w:lang w:val="en-US" w:eastAsia="zh-CN"/>
        </w:rPr>
        <w:t>”</w:t>
      </w:r>
      <w:r>
        <w:rPr>
          <w:rFonts w:hint="eastAsia" w:ascii="Arial" w:hAnsi="Arial" w:cs="Arial"/>
          <w:sz w:val="21"/>
          <w:szCs w:val="21"/>
          <w:lang w:val="en-US" w:eastAsia="zh-CN"/>
        </w:rPr>
        <w:t xml:space="preserve"> is time interval larger than the configured logging periodicity. FFS if timestamp and relative time stamp for each group is needed per </w:t>
      </w:r>
      <w:r>
        <w:rPr>
          <w:rFonts w:hint="default" w:ascii="Arial" w:hAnsi="Arial" w:cs="Arial"/>
          <w:sz w:val="21"/>
          <w:szCs w:val="21"/>
          <w:lang w:val="en-US" w:eastAsia="zh-CN"/>
        </w:rPr>
        <w:t>“</w:t>
      </w:r>
      <w:r>
        <w:rPr>
          <w:rFonts w:hint="eastAsia" w:ascii="Arial" w:hAnsi="Arial" w:cs="Arial"/>
          <w:sz w:val="21"/>
          <w:szCs w:val="21"/>
          <w:lang w:val="en-US" w:eastAsia="zh-CN"/>
        </w:rPr>
        <w:t>group</w:t>
      </w:r>
      <w:r>
        <w:rPr>
          <w:rFonts w:hint="default" w:ascii="Arial" w:hAnsi="Arial" w:cs="Arial"/>
          <w:sz w:val="21"/>
          <w:szCs w:val="21"/>
          <w:lang w:val="en-US" w:eastAsia="zh-CN"/>
        </w:rPr>
        <w:t>”</w:t>
      </w:r>
      <w:r>
        <w:rPr>
          <w:rFonts w:hint="eastAsia" w:ascii="Arial" w:hAnsi="Arial" w:cs="Arial"/>
          <w:sz w:val="21"/>
          <w:szCs w:val="21"/>
          <w:lang w:val="en-US" w:eastAsia="zh-CN"/>
        </w:rPr>
        <w:t>.</w:t>
      </w:r>
    </w:p>
    <w:p w14:paraId="037CEDAA">
      <w:pPr>
        <w:spacing w:before="120" w:beforeLines="50" w:after="120" w:line="260" w:lineRule="exact"/>
        <w:rPr>
          <w:rFonts w:hint="eastAsia" w:ascii="Arial" w:hAnsi="Arial" w:cs="Arial" w:eastAsiaTheme="minorEastAsia"/>
          <w:sz w:val="21"/>
          <w:szCs w:val="21"/>
          <w:lang w:val="en-US" w:eastAsia="zh-CN"/>
        </w:rPr>
      </w:pPr>
      <w:r>
        <w:rPr>
          <w:rFonts w:hint="eastAsia" w:ascii="Arial" w:hAnsi="Arial" w:cs="Arial"/>
          <w:sz w:val="21"/>
          <w:szCs w:val="21"/>
        </w:rPr>
        <w:t xml:space="preserve">In legacy logged MDT reporting, the absolute time info </w:t>
      </w:r>
      <w:r>
        <w:rPr>
          <w:rFonts w:hint="eastAsia" w:ascii="Arial" w:hAnsi="Arial" w:cs="Arial"/>
          <w:i/>
          <w:iCs/>
          <w:sz w:val="21"/>
          <w:szCs w:val="21"/>
        </w:rPr>
        <w:t xml:space="preserve">absoluteTimeStamp </w:t>
      </w:r>
      <w:r>
        <w:rPr>
          <w:rFonts w:hint="eastAsia" w:ascii="Arial" w:hAnsi="Arial" w:cs="Arial"/>
          <w:sz w:val="21"/>
          <w:szCs w:val="21"/>
        </w:rPr>
        <w:t xml:space="preserve">(48bits, as specified in [3]) when the logged measurement is provided and the relative time info </w:t>
      </w:r>
      <w:r>
        <w:rPr>
          <w:rFonts w:hint="eastAsia" w:ascii="Arial" w:hAnsi="Arial" w:cs="Arial"/>
          <w:i/>
          <w:iCs/>
          <w:sz w:val="21"/>
          <w:szCs w:val="21"/>
        </w:rPr>
        <w:t xml:space="preserve">relativeTimeStamp </w:t>
      </w:r>
      <w:r>
        <w:rPr>
          <w:rFonts w:hint="eastAsia" w:ascii="Arial" w:hAnsi="Arial" w:cs="Arial"/>
          <w:sz w:val="21"/>
          <w:szCs w:val="21"/>
        </w:rPr>
        <w:t>(as specified in [3]) which</w:t>
      </w:r>
      <w:r>
        <w:rPr>
          <w:rFonts w:hint="eastAsia" w:ascii="Arial" w:hAnsi="Arial" w:cs="Arial"/>
          <w:i/>
          <w:iCs/>
          <w:sz w:val="21"/>
          <w:szCs w:val="21"/>
        </w:rPr>
        <w:t xml:space="preserve"> </w:t>
      </w:r>
      <w:r>
        <w:rPr>
          <w:rFonts w:hint="eastAsia" w:ascii="Arial" w:hAnsi="Arial" w:cs="Arial"/>
          <w:sz w:val="21"/>
          <w:szCs w:val="21"/>
        </w:rPr>
        <w:t xml:space="preserve">indicates the time of logging measurement results would be included in </w:t>
      </w:r>
      <w:r>
        <w:rPr>
          <w:rFonts w:hint="eastAsia" w:ascii="Arial" w:hAnsi="Arial" w:cs="Arial"/>
          <w:i/>
          <w:iCs/>
          <w:sz w:val="21"/>
          <w:szCs w:val="21"/>
        </w:rPr>
        <w:t>UEInformationResponse</w:t>
      </w:r>
      <w:r>
        <w:rPr>
          <w:rFonts w:hint="eastAsia" w:ascii="Arial" w:hAnsi="Arial" w:cs="Arial"/>
          <w:sz w:val="21"/>
          <w:szCs w:val="21"/>
        </w:rPr>
        <w:t xml:space="preserve"> message.</w:t>
      </w:r>
      <w:r>
        <w:rPr>
          <w:rFonts w:hint="eastAsia" w:ascii="Arial" w:hAnsi="Arial" w:cs="Arial"/>
          <w:sz w:val="21"/>
          <w:szCs w:val="21"/>
          <w:lang w:val="en-US" w:eastAsia="zh-CN"/>
        </w:rPr>
        <w:t xml:space="preserve"> </w:t>
      </w:r>
      <w:r>
        <w:rPr>
          <w:rFonts w:hint="eastAsia" w:ascii="Arial" w:hAnsi="Arial" w:cs="Arial"/>
          <w:sz w:val="21"/>
          <w:szCs w:val="21"/>
        </w:rPr>
        <w:t>And the time info is used for the network to analyze when the issue occurred and optimize the configuration.</w:t>
      </w:r>
    </w:p>
    <w:p w14:paraId="18B18345">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Considering the gap may be caused by event-triggered logging, handover, full buffer and low power cases, </w:t>
      </w:r>
      <w:r>
        <w:rPr>
          <w:rFonts w:hint="eastAsia" w:ascii="Arial" w:hAnsi="Arial" w:cs="Arial"/>
          <w:sz w:val="21"/>
          <w:szCs w:val="21"/>
        </w:rPr>
        <w:t>the network cannot be aware of when the event is satisfied since it depends on UE</w:t>
      </w:r>
      <w:r>
        <w:rPr>
          <w:rFonts w:ascii="Arial" w:hAnsi="Arial" w:cs="Arial"/>
          <w:sz w:val="21"/>
          <w:szCs w:val="21"/>
        </w:rPr>
        <w:t>’</w:t>
      </w:r>
      <w:r>
        <w:rPr>
          <w:rFonts w:hint="eastAsia" w:ascii="Arial" w:hAnsi="Arial" w:cs="Arial"/>
          <w:sz w:val="21"/>
          <w:szCs w:val="21"/>
        </w:rPr>
        <w:t xml:space="preserve">s measurements. </w:t>
      </w:r>
      <w:r>
        <w:rPr>
          <w:rFonts w:hint="eastAsia" w:ascii="Arial" w:hAnsi="Arial" w:cs="Arial"/>
          <w:sz w:val="21"/>
          <w:szCs w:val="21"/>
          <w:lang w:val="en-US" w:eastAsia="zh-CN"/>
        </w:rPr>
        <w:t>On the other hand, the gap duration may vary among different groups which</w:t>
      </w:r>
      <w:r>
        <w:rPr>
          <w:rFonts w:hint="eastAsia" w:ascii="Arial" w:hAnsi="Arial" w:cs="Arial"/>
          <w:sz w:val="21"/>
          <w:szCs w:val="21"/>
        </w:rPr>
        <w:t xml:space="preserve"> cannot be known by the network. Therefore, </w:t>
      </w:r>
      <w:r>
        <w:rPr>
          <w:rFonts w:hint="eastAsia" w:ascii="Arial" w:hAnsi="Arial" w:cs="Arial"/>
          <w:sz w:val="21"/>
          <w:szCs w:val="21"/>
          <w:lang w:val="en-US" w:eastAsia="zh-CN"/>
        </w:rPr>
        <w:t>the indication should be needed for each group.</w:t>
      </w:r>
    </w:p>
    <w:p w14:paraId="6C7386A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The network cannot be aware of when the event is satisfied since it depends on UE</w:t>
      </w:r>
      <w:r>
        <w:rPr>
          <w:rFonts w:hint="default" w:ascii="Arial" w:hAnsi="Arial" w:cs="Arial"/>
          <w:b/>
          <w:bCs/>
          <w:sz w:val="21"/>
          <w:szCs w:val="21"/>
          <w:lang w:val="en-US" w:eastAsia="zh-CN"/>
        </w:rPr>
        <w:t>’</w:t>
      </w:r>
      <w:r>
        <w:rPr>
          <w:rFonts w:hint="eastAsia" w:ascii="Arial" w:hAnsi="Arial" w:cs="Arial"/>
          <w:b/>
          <w:bCs/>
          <w:sz w:val="21"/>
          <w:szCs w:val="21"/>
          <w:lang w:val="en-US" w:eastAsia="zh-CN"/>
        </w:rPr>
        <w:t>s measurements, and the gap duration may vary among different groups which cannot be known by the network.</w:t>
      </w:r>
    </w:p>
    <w:p w14:paraId="0F6BA3D7">
      <w:pPr>
        <w:spacing w:before="120" w:beforeLines="50" w:after="120" w:line="260" w:lineRule="exact"/>
        <w:rPr>
          <w:rFonts w:hint="eastAsia" w:ascii="Arial" w:hAnsi="Arial" w:cs="Arial" w:eastAsiaTheme="minorEastAsia"/>
          <w:sz w:val="21"/>
          <w:szCs w:val="21"/>
          <w:lang w:eastAsia="zh-CN"/>
        </w:rPr>
      </w:pPr>
      <w:r>
        <w:rPr>
          <w:rFonts w:hint="eastAsia" w:ascii="Arial" w:hAnsi="Arial" w:cs="Arial"/>
          <w:sz w:val="21"/>
          <w:szCs w:val="21"/>
          <w:lang w:val="en-US" w:eastAsia="zh-CN"/>
        </w:rPr>
        <w:t xml:space="preserve">Furthermore, </w:t>
      </w:r>
      <w:r>
        <w:rPr>
          <w:rFonts w:hint="eastAsia" w:ascii="Arial" w:hAnsi="Arial" w:cs="Arial"/>
          <w:sz w:val="21"/>
          <w:szCs w:val="21"/>
        </w:rPr>
        <w:t>the following options can be considered</w:t>
      </w:r>
      <w:r>
        <w:rPr>
          <w:rFonts w:hint="eastAsia" w:ascii="Arial" w:hAnsi="Arial" w:cs="Arial"/>
          <w:sz w:val="21"/>
          <w:szCs w:val="21"/>
          <w:lang w:val="en-US" w:eastAsia="zh-CN"/>
        </w:rPr>
        <w:t xml:space="preserve"> </w:t>
      </w:r>
      <w:r>
        <w:rPr>
          <w:rFonts w:hint="eastAsia" w:ascii="Arial" w:hAnsi="Arial" w:cs="Arial"/>
          <w:sz w:val="21"/>
          <w:szCs w:val="21"/>
        </w:rPr>
        <w:t xml:space="preserve">to indicate the gap </w:t>
      </w:r>
      <w:r>
        <w:rPr>
          <w:rFonts w:hint="eastAsia" w:ascii="Arial" w:hAnsi="Arial" w:cs="Arial"/>
          <w:sz w:val="21"/>
          <w:szCs w:val="21"/>
          <w:lang w:val="en-US" w:eastAsia="zh-CN"/>
        </w:rPr>
        <w:t>per group:</w:t>
      </w:r>
    </w:p>
    <w:p w14:paraId="4EBE4658">
      <w:pPr>
        <w:spacing w:before="120" w:beforeLines="50" w:after="120" w:line="260" w:lineRule="exact"/>
        <w:ind w:left="210" w:leftChars="100"/>
        <w:rPr>
          <w:rFonts w:hint="default" w:ascii="Arial" w:hAnsi="Arial" w:cs="Arial" w:eastAsiaTheme="minorEastAsia"/>
          <w:sz w:val="21"/>
          <w:szCs w:val="21"/>
          <w:lang w:val="en-US" w:eastAsia="zh-CN"/>
        </w:rPr>
      </w:pPr>
      <w:r>
        <w:rPr>
          <w:rFonts w:hint="eastAsia" w:ascii="Arial" w:hAnsi="Arial" w:cs="Arial"/>
          <w:sz w:val="21"/>
          <w:szCs w:val="21"/>
          <w:lang w:val="en-US" w:eastAsia="zh-CN"/>
        </w:rPr>
        <w:t>- Option 1: T</w:t>
      </w:r>
      <w:r>
        <w:rPr>
          <w:rFonts w:hint="eastAsia" w:ascii="Arial" w:hAnsi="Arial" w:cs="Arial"/>
          <w:sz w:val="21"/>
          <w:szCs w:val="21"/>
        </w:rPr>
        <w:t xml:space="preserve">he absolute time </w:t>
      </w:r>
      <w:r>
        <w:rPr>
          <w:rFonts w:hint="eastAsia" w:ascii="Arial" w:hAnsi="Arial" w:cs="Arial"/>
          <w:sz w:val="21"/>
          <w:szCs w:val="21"/>
          <w:lang w:val="en-US" w:eastAsia="zh-CN"/>
        </w:rPr>
        <w:t>stamp</w:t>
      </w:r>
      <w:r>
        <w:rPr>
          <w:rFonts w:hint="eastAsia" w:ascii="Arial" w:hAnsi="Arial" w:cs="Arial"/>
          <w:i w:val="0"/>
          <w:iCs w:val="0"/>
          <w:sz w:val="21"/>
          <w:szCs w:val="21"/>
          <w:lang w:val="en-US" w:eastAsia="zh-CN"/>
        </w:rPr>
        <w:t xml:space="preserve"> indicating </w:t>
      </w:r>
      <w:r>
        <w:rPr>
          <w:rFonts w:hint="eastAsia" w:ascii="Arial" w:hAnsi="Arial" w:cs="Arial"/>
          <w:sz w:val="21"/>
          <w:szCs w:val="21"/>
        </w:rPr>
        <w:t>when the logged measurement is provided</w:t>
      </w:r>
      <w:r>
        <w:rPr>
          <w:rFonts w:hint="eastAsia" w:ascii="Arial" w:hAnsi="Arial" w:cs="Arial"/>
          <w:sz w:val="21"/>
          <w:szCs w:val="21"/>
          <w:lang w:val="en-US" w:eastAsia="zh-CN"/>
        </w:rPr>
        <w:t xml:space="preserve"> (similar to legacy MDT),</w:t>
      </w:r>
      <w:r>
        <w:rPr>
          <w:rFonts w:hint="eastAsia" w:ascii="Arial" w:hAnsi="Arial" w:cs="Arial"/>
          <w:sz w:val="21"/>
          <w:szCs w:val="21"/>
        </w:rPr>
        <w:t xml:space="preserve"> and the relative time </w:t>
      </w:r>
      <w:r>
        <w:rPr>
          <w:rFonts w:hint="eastAsia" w:ascii="Arial" w:hAnsi="Arial" w:cs="Arial"/>
          <w:sz w:val="21"/>
          <w:szCs w:val="21"/>
          <w:lang w:val="en-US" w:eastAsia="zh-CN"/>
        </w:rPr>
        <w:t xml:space="preserve">stamp </w:t>
      </w:r>
      <w:r>
        <w:rPr>
          <w:rFonts w:hint="eastAsia" w:ascii="Arial" w:hAnsi="Arial" w:cs="Arial"/>
          <w:sz w:val="21"/>
          <w:szCs w:val="21"/>
        </w:rPr>
        <w:t>indicat</w:t>
      </w:r>
      <w:r>
        <w:rPr>
          <w:rFonts w:hint="eastAsia" w:ascii="Arial" w:hAnsi="Arial" w:cs="Arial"/>
          <w:sz w:val="21"/>
          <w:szCs w:val="21"/>
          <w:lang w:val="en-US" w:eastAsia="zh-CN"/>
        </w:rPr>
        <w:t>ing</w:t>
      </w:r>
      <w:r>
        <w:rPr>
          <w:rFonts w:hint="eastAsia" w:ascii="Arial" w:hAnsi="Arial" w:cs="Arial"/>
          <w:sz w:val="21"/>
          <w:szCs w:val="21"/>
        </w:rPr>
        <w:t xml:space="preserve"> the </w:t>
      </w:r>
      <w:r>
        <w:rPr>
          <w:rFonts w:hint="eastAsia" w:ascii="Arial" w:hAnsi="Arial" w:cs="Arial"/>
          <w:sz w:val="21"/>
          <w:szCs w:val="21"/>
          <w:lang w:val="en-US" w:eastAsia="zh-CN"/>
        </w:rPr>
        <w:t>first data sample per group</w:t>
      </w:r>
    </w:p>
    <w:p w14:paraId="61280816">
      <w:pPr>
        <w:spacing w:before="120" w:beforeLines="50" w:after="120" w:line="260" w:lineRule="exact"/>
        <w:ind w:left="210" w:leftChars="100"/>
        <w:rPr>
          <w:rFonts w:hint="default" w:ascii="Arial" w:hAnsi="Arial" w:cs="Arial" w:eastAsiaTheme="minorEastAsia"/>
          <w:sz w:val="20"/>
          <w:szCs w:val="20"/>
          <w:lang w:val="en-US" w:eastAsia="zh-CN"/>
        </w:rPr>
      </w:pPr>
      <w:r>
        <w:rPr>
          <w:rFonts w:hint="eastAsia" w:ascii="Arial" w:hAnsi="Arial" w:cs="Arial"/>
          <w:sz w:val="21"/>
          <w:szCs w:val="21"/>
        </w:rPr>
        <w:t xml:space="preserve">- Option </w:t>
      </w:r>
      <w:r>
        <w:rPr>
          <w:rFonts w:hint="eastAsia" w:ascii="Arial" w:hAnsi="Arial" w:cs="Arial"/>
          <w:sz w:val="21"/>
          <w:szCs w:val="21"/>
          <w:lang w:val="en-US" w:eastAsia="zh-CN"/>
        </w:rPr>
        <w:t>2</w:t>
      </w:r>
      <w:r>
        <w:rPr>
          <w:rFonts w:hint="eastAsia" w:ascii="Arial" w:hAnsi="Arial" w:cs="Arial"/>
          <w:sz w:val="21"/>
          <w:szCs w:val="21"/>
        </w:rPr>
        <w:t xml:space="preserve">: </w:t>
      </w:r>
      <w:r>
        <w:rPr>
          <w:rFonts w:hint="eastAsia" w:ascii="Arial" w:hAnsi="Arial" w:cs="Arial"/>
          <w:sz w:val="21"/>
          <w:szCs w:val="21"/>
          <w:lang w:val="en-US" w:eastAsia="zh-CN"/>
        </w:rPr>
        <w:t xml:space="preserve">The </w:t>
      </w:r>
      <w:r>
        <w:rPr>
          <w:rFonts w:hint="eastAsia" w:ascii="Arial" w:hAnsi="Arial" w:cs="Arial"/>
          <w:sz w:val="21"/>
          <w:szCs w:val="21"/>
        </w:rPr>
        <w:t>absolute time stamp indicat</w:t>
      </w:r>
      <w:r>
        <w:rPr>
          <w:rFonts w:hint="eastAsia" w:ascii="Arial" w:hAnsi="Arial" w:cs="Arial"/>
          <w:sz w:val="21"/>
          <w:szCs w:val="21"/>
          <w:lang w:val="en-US" w:eastAsia="zh-CN"/>
        </w:rPr>
        <w:t>ing</w:t>
      </w:r>
      <w:r>
        <w:rPr>
          <w:rFonts w:hint="eastAsia" w:ascii="Arial" w:hAnsi="Arial" w:cs="Arial"/>
          <w:sz w:val="21"/>
          <w:szCs w:val="21"/>
        </w:rPr>
        <w:t xml:space="preserve"> </w:t>
      </w:r>
      <w:r>
        <w:rPr>
          <w:rFonts w:hint="eastAsia" w:ascii="Arial" w:hAnsi="Arial" w:cs="Arial"/>
          <w:sz w:val="21"/>
          <w:szCs w:val="21"/>
          <w:lang w:val="en-US" w:eastAsia="zh-CN"/>
        </w:rPr>
        <w:t>the first data sample per group</w:t>
      </w:r>
    </w:p>
    <w:p w14:paraId="7F52EB82">
      <w:pPr>
        <w:spacing w:before="120" w:beforeLines="50" w:after="120"/>
        <w:jc w:val="center"/>
      </w:pPr>
      <w:r>
        <w:drawing>
          <wp:inline distT="0" distB="0" distL="114300" distR="114300">
            <wp:extent cx="6117590" cy="216217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117590" cy="2162175"/>
                    </a:xfrm>
                    <a:prstGeom prst="rect">
                      <a:avLst/>
                    </a:prstGeom>
                    <a:noFill/>
                    <a:ln>
                      <a:noFill/>
                    </a:ln>
                  </pic:spPr>
                </pic:pic>
              </a:graphicData>
            </a:graphic>
          </wp:inline>
        </w:drawing>
      </w:r>
    </w:p>
    <w:p w14:paraId="2B21C467">
      <w:pPr>
        <w:spacing w:before="120" w:beforeLines="50" w:after="120"/>
        <w:jc w:val="center"/>
        <w:rPr>
          <w:rFonts w:ascii="Arial" w:hAnsi="Arial" w:cs="Arial"/>
          <w:sz w:val="20"/>
          <w:szCs w:val="21"/>
        </w:rPr>
      </w:pPr>
      <w:r>
        <w:rPr>
          <w:rFonts w:ascii="Arial" w:hAnsi="Arial" w:cs="Arial"/>
          <w:sz w:val="20"/>
          <w:szCs w:val="21"/>
        </w:rPr>
        <w:t xml:space="preserve">Figure 1. </w:t>
      </w:r>
      <w:r>
        <w:rPr>
          <w:rFonts w:hint="eastAsia" w:ascii="Arial" w:hAnsi="Arial" w:cs="Arial"/>
          <w:sz w:val="20"/>
          <w:szCs w:val="21"/>
        </w:rPr>
        <w:t xml:space="preserve">An </w:t>
      </w:r>
      <w:r>
        <w:rPr>
          <w:rFonts w:ascii="Arial" w:hAnsi="Arial" w:cs="Arial"/>
          <w:sz w:val="20"/>
          <w:szCs w:val="21"/>
        </w:rPr>
        <w:t>example for data logging</w:t>
      </w:r>
    </w:p>
    <w:p w14:paraId="497865BB">
      <w:pPr>
        <w:spacing w:before="120" w:beforeLines="50" w:after="120" w:line="260" w:lineRule="exact"/>
        <w:rPr>
          <w:rFonts w:ascii="Arial" w:hAnsi="Arial" w:cs="Arial"/>
          <w:sz w:val="20"/>
          <w:szCs w:val="21"/>
        </w:rPr>
      </w:pPr>
      <w:r>
        <w:rPr>
          <w:rFonts w:hint="eastAsia" w:ascii="Arial" w:hAnsi="Arial" w:cs="Arial"/>
          <w:sz w:val="21"/>
          <w:szCs w:val="22"/>
        </w:rPr>
        <w:t xml:space="preserve">Taking the Fig.1 as an example, if option 1 is adopted, the UE will indicate the absolute time stamp </w:t>
      </w:r>
      <w:r>
        <w:rPr>
          <w:rFonts w:hint="eastAsia" w:ascii="Arial" w:hAnsi="Arial" w:cs="Arial"/>
          <w:i/>
          <w:iCs/>
          <w:sz w:val="21"/>
          <w:szCs w:val="22"/>
        </w:rPr>
        <w:t>t</w:t>
      </w:r>
      <w:r>
        <w:rPr>
          <w:rFonts w:hint="eastAsia" w:ascii="Arial" w:hAnsi="Arial" w:cs="Arial"/>
          <w:i/>
          <w:iCs/>
          <w:sz w:val="21"/>
          <w:szCs w:val="22"/>
          <w:lang w:val="en-US" w:eastAsia="zh-CN"/>
        </w:rPr>
        <w:t>0</w:t>
      </w:r>
      <w:r>
        <w:rPr>
          <w:rFonts w:hint="eastAsia" w:ascii="Arial" w:hAnsi="Arial" w:cs="Arial"/>
          <w:sz w:val="21"/>
          <w:szCs w:val="22"/>
        </w:rPr>
        <w:t xml:space="preserve"> and the relative time stamp for </w:t>
      </w:r>
      <w:r>
        <w:rPr>
          <w:rFonts w:hint="eastAsia" w:ascii="Arial" w:hAnsi="Arial" w:cs="Arial"/>
          <w:sz w:val="21"/>
          <w:szCs w:val="22"/>
          <w:lang w:val="en-US" w:eastAsia="zh-CN"/>
        </w:rPr>
        <w:t xml:space="preserve">the first data sample for </w:t>
      </w:r>
      <w:r>
        <w:rPr>
          <w:rFonts w:hint="eastAsia" w:ascii="Arial" w:hAnsi="Arial" w:cs="Arial"/>
          <w:sz w:val="21"/>
          <w:szCs w:val="22"/>
        </w:rPr>
        <w:t xml:space="preserve">each </w:t>
      </w:r>
      <w:r>
        <w:rPr>
          <w:rFonts w:hint="eastAsia" w:ascii="Arial" w:hAnsi="Arial" w:cs="Arial"/>
          <w:sz w:val="21"/>
          <w:szCs w:val="22"/>
          <w:lang w:val="en-US" w:eastAsia="zh-CN"/>
        </w:rPr>
        <w:t>group,</w:t>
      </w:r>
      <w:r>
        <w:rPr>
          <w:rFonts w:hint="eastAsia" w:ascii="Arial" w:hAnsi="Arial" w:cs="Arial"/>
          <w:sz w:val="21"/>
          <w:szCs w:val="22"/>
        </w:rPr>
        <w:t xml:space="preserve"> i.e. </w:t>
      </w:r>
      <w:r>
        <w:rPr>
          <w:rFonts w:hint="eastAsia" w:ascii="Arial" w:hAnsi="Arial" w:cs="Arial"/>
          <w:sz w:val="21"/>
          <w:szCs w:val="22"/>
          <w:lang w:val="en-US" w:eastAsia="zh-CN"/>
        </w:rPr>
        <w:t>t1 for Group1, t2 for Group2, t3 for Group3</w:t>
      </w:r>
      <w:r>
        <w:rPr>
          <w:rFonts w:hint="eastAsia" w:ascii="Arial" w:hAnsi="Arial" w:cs="Arial"/>
          <w:sz w:val="21"/>
          <w:szCs w:val="22"/>
        </w:rPr>
        <w:t xml:space="preserve">. If we follow the legacy mechanism, the size of absolute time stamp is 48bits, and the size of relative time stamp is 13 bits, the UE needs to report </w:t>
      </w:r>
      <w:r>
        <w:rPr>
          <w:rFonts w:hint="eastAsia" w:ascii="Arial" w:hAnsi="Arial" w:cs="Arial"/>
          <w:sz w:val="21"/>
          <w:szCs w:val="22"/>
          <w:lang w:val="en-US" w:eastAsia="zh-CN"/>
        </w:rPr>
        <w:t>87</w:t>
      </w:r>
      <w:r>
        <w:rPr>
          <w:rFonts w:hint="eastAsia" w:ascii="Arial" w:hAnsi="Arial" w:cs="Arial"/>
          <w:sz w:val="21"/>
          <w:szCs w:val="22"/>
        </w:rPr>
        <w:t xml:space="preserve"> bits (48bits + 13bits*</w:t>
      </w:r>
      <w:r>
        <w:rPr>
          <w:rFonts w:hint="eastAsia" w:ascii="Arial" w:hAnsi="Arial" w:cs="Arial"/>
          <w:sz w:val="21"/>
          <w:szCs w:val="22"/>
          <w:lang w:val="en-US" w:eastAsia="zh-CN"/>
        </w:rPr>
        <w:t>3</w:t>
      </w:r>
      <w:r>
        <w:rPr>
          <w:rFonts w:hint="eastAsia" w:ascii="Arial" w:hAnsi="Arial" w:cs="Arial"/>
          <w:sz w:val="21"/>
          <w:szCs w:val="22"/>
        </w:rPr>
        <w:t xml:space="preserve">) to indicate the time info. </w:t>
      </w:r>
    </w:p>
    <w:p w14:paraId="2AE38742">
      <w:pPr>
        <w:widowControl/>
        <w:jc w:val="left"/>
      </w:pPr>
      <w:r>
        <w:rPr>
          <w:rFonts w:ascii="Courier" w:hAnsi="Courier" w:eastAsia="宋体" w:cs="Courier"/>
          <w:color w:val="000000"/>
          <w:kern w:val="0"/>
          <w:sz w:val="16"/>
          <w:szCs w:val="16"/>
          <w:lang w:bidi="ar"/>
        </w:rPr>
        <w:t xml:space="preserve">AbsoluteTimeInfo-r16 ::= </w:t>
      </w:r>
      <w:r>
        <w:rPr>
          <w:rFonts w:ascii="Courier" w:hAnsi="Courier" w:eastAsia="宋体" w:cs="Courier"/>
          <w:color w:val="9A3365"/>
          <w:kern w:val="0"/>
          <w:sz w:val="16"/>
          <w:szCs w:val="16"/>
          <w:lang w:bidi="ar"/>
        </w:rPr>
        <w:t>BIT STRING</w:t>
      </w:r>
      <w:r>
        <w:rPr>
          <w:rFonts w:ascii="Courier" w:hAnsi="Courier" w:eastAsia="宋体" w:cs="Courier"/>
          <w:color w:val="000000"/>
          <w:kern w:val="0"/>
          <w:sz w:val="16"/>
          <w:szCs w:val="16"/>
          <w:lang w:bidi="ar"/>
        </w:rPr>
        <w:t xml:space="preserve"> (</w:t>
      </w:r>
      <w:r>
        <w:rPr>
          <w:rFonts w:ascii="Courier" w:hAnsi="Courier" w:eastAsia="宋体" w:cs="Courier"/>
          <w:color w:val="9A3365"/>
          <w:kern w:val="0"/>
          <w:sz w:val="16"/>
          <w:szCs w:val="16"/>
          <w:lang w:bidi="ar"/>
        </w:rPr>
        <w:t>SIZE</w:t>
      </w:r>
      <w:r>
        <w:rPr>
          <w:rFonts w:ascii="Courier" w:hAnsi="Courier" w:eastAsia="宋体" w:cs="Courier"/>
          <w:color w:val="000000"/>
          <w:kern w:val="0"/>
          <w:sz w:val="16"/>
          <w:szCs w:val="16"/>
          <w:lang w:bidi="ar"/>
        </w:rPr>
        <w:t xml:space="preserve"> (48))</w:t>
      </w:r>
    </w:p>
    <w:p w14:paraId="75C8BE06">
      <w:pPr>
        <w:widowControl/>
        <w:jc w:val="left"/>
      </w:pPr>
      <w:r>
        <w:rPr>
          <w:rFonts w:ascii="Courier" w:hAnsi="Courier" w:eastAsia="宋体" w:cs="Courier"/>
          <w:color w:val="000000"/>
          <w:kern w:val="0"/>
          <w:sz w:val="16"/>
          <w:szCs w:val="16"/>
          <w:lang w:bidi="ar"/>
        </w:rPr>
        <w:t xml:space="preserve">relativeTimeStamp-r16 </w:t>
      </w:r>
      <w:r>
        <w:rPr>
          <w:rFonts w:ascii="Courier" w:hAnsi="Courier" w:eastAsia="宋体" w:cs="Courier"/>
          <w:color w:val="9A3365"/>
          <w:kern w:val="0"/>
          <w:sz w:val="16"/>
          <w:szCs w:val="16"/>
          <w:lang w:bidi="ar"/>
        </w:rPr>
        <w:t>INTEGER</w:t>
      </w:r>
      <w:r>
        <w:rPr>
          <w:rFonts w:ascii="Courier" w:hAnsi="Courier" w:eastAsia="宋体" w:cs="Courier"/>
          <w:color w:val="000000"/>
          <w:kern w:val="0"/>
          <w:sz w:val="16"/>
          <w:szCs w:val="16"/>
          <w:lang w:bidi="ar"/>
        </w:rPr>
        <w:t xml:space="preserve"> (0..7200)</w:t>
      </w:r>
    </w:p>
    <w:p w14:paraId="312EDE39">
      <w:pPr>
        <w:spacing w:before="120" w:beforeLines="50" w:after="120" w:line="260" w:lineRule="exact"/>
        <w:rPr>
          <w:rFonts w:ascii="Arial" w:hAnsi="Arial" w:cs="Arial"/>
          <w:sz w:val="21"/>
          <w:szCs w:val="21"/>
        </w:rPr>
      </w:pPr>
      <w:r>
        <w:rPr>
          <w:rFonts w:hint="eastAsia" w:ascii="Arial" w:hAnsi="Arial" w:cs="Arial"/>
          <w:sz w:val="21"/>
          <w:szCs w:val="21"/>
        </w:rPr>
        <w:t xml:space="preserve">If option 2 is adopted, the UE will indicate the absolute time stamp </w:t>
      </w:r>
      <w:r>
        <w:rPr>
          <w:rFonts w:hint="eastAsia" w:ascii="Arial" w:hAnsi="Arial" w:cs="Arial"/>
          <w:sz w:val="21"/>
          <w:szCs w:val="21"/>
          <w:lang w:val="en-US" w:eastAsia="zh-CN"/>
        </w:rPr>
        <w:t xml:space="preserve">for the first data sample per group, i.e. </w:t>
      </w:r>
      <w:r>
        <w:rPr>
          <w:rFonts w:hint="eastAsia" w:ascii="Arial" w:hAnsi="Arial" w:cs="Arial"/>
          <w:sz w:val="21"/>
          <w:szCs w:val="21"/>
        </w:rPr>
        <w:t>the absolute time stamp</w:t>
      </w:r>
      <w:r>
        <w:rPr>
          <w:rFonts w:hint="eastAsia" w:ascii="Arial" w:hAnsi="Arial" w:cs="Arial"/>
          <w:sz w:val="21"/>
          <w:szCs w:val="21"/>
          <w:lang w:val="en-US" w:eastAsia="zh-CN"/>
        </w:rPr>
        <w:t xml:space="preserve"> </w:t>
      </w:r>
      <w:r>
        <w:rPr>
          <w:rFonts w:hint="eastAsia" w:ascii="Arial" w:hAnsi="Arial" w:cs="Arial"/>
          <w:sz w:val="21"/>
          <w:szCs w:val="22"/>
          <w:lang w:val="en-US" w:eastAsia="zh-CN"/>
        </w:rPr>
        <w:t>t1 for Group1, t2 for Group2, t3 for Group3</w:t>
      </w:r>
      <w:r>
        <w:rPr>
          <w:rFonts w:hint="eastAsia" w:ascii="Arial" w:hAnsi="Arial" w:cs="Arial"/>
          <w:sz w:val="21"/>
          <w:szCs w:val="21"/>
        </w:rPr>
        <w:t>,</w:t>
      </w:r>
      <w:r>
        <w:rPr>
          <w:rFonts w:hint="eastAsia" w:ascii="Arial" w:hAnsi="Arial" w:cs="Arial"/>
          <w:sz w:val="21"/>
          <w:szCs w:val="21"/>
          <w:lang w:val="en-US" w:eastAsia="zh-CN"/>
        </w:rPr>
        <w:t xml:space="preserve"> and</w:t>
      </w:r>
      <w:r>
        <w:rPr>
          <w:rFonts w:hint="eastAsia" w:ascii="Arial" w:hAnsi="Arial" w:cs="Arial"/>
          <w:sz w:val="21"/>
          <w:szCs w:val="21"/>
        </w:rPr>
        <w:t xml:space="preserve"> the UE </w:t>
      </w:r>
      <w:r>
        <w:rPr>
          <w:rFonts w:hint="eastAsia" w:ascii="Arial" w:hAnsi="Arial" w:cs="Arial"/>
          <w:sz w:val="21"/>
          <w:szCs w:val="21"/>
          <w:lang w:val="en-US" w:eastAsia="zh-CN"/>
        </w:rPr>
        <w:t>is assumed</w:t>
      </w:r>
      <w:r>
        <w:rPr>
          <w:rFonts w:hint="eastAsia" w:ascii="Arial" w:hAnsi="Arial" w:cs="Arial"/>
          <w:sz w:val="21"/>
          <w:szCs w:val="21"/>
        </w:rPr>
        <w:t xml:space="preserve"> to report 1</w:t>
      </w:r>
      <w:r>
        <w:rPr>
          <w:rFonts w:hint="eastAsia" w:ascii="Arial" w:hAnsi="Arial" w:cs="Arial"/>
          <w:sz w:val="21"/>
          <w:szCs w:val="21"/>
          <w:lang w:val="en-US" w:eastAsia="zh-CN"/>
        </w:rPr>
        <w:t>44</w:t>
      </w:r>
      <w:r>
        <w:rPr>
          <w:rFonts w:hint="eastAsia" w:ascii="Arial" w:hAnsi="Arial" w:cs="Arial"/>
          <w:sz w:val="21"/>
          <w:szCs w:val="21"/>
        </w:rPr>
        <w:t xml:space="preserve"> bits (48bits</w:t>
      </w:r>
      <w:r>
        <w:rPr>
          <w:rFonts w:hint="eastAsia" w:ascii="Arial" w:hAnsi="Arial" w:cs="Arial"/>
          <w:sz w:val="21"/>
          <w:szCs w:val="21"/>
          <w:lang w:val="en-US" w:eastAsia="zh-CN"/>
        </w:rPr>
        <w:t>*3</w:t>
      </w:r>
      <w:r>
        <w:rPr>
          <w:rFonts w:hint="eastAsia" w:ascii="Arial" w:hAnsi="Arial" w:cs="Arial"/>
          <w:sz w:val="21"/>
          <w:szCs w:val="21"/>
        </w:rPr>
        <w:t>).</w:t>
      </w:r>
    </w:p>
    <w:p w14:paraId="6E0FF5DD">
      <w:pPr>
        <w:spacing w:before="120" w:beforeLines="50" w:after="120" w:line="260" w:lineRule="exact"/>
        <w:rPr>
          <w:rFonts w:hint="default" w:ascii="Arial" w:hAnsi="Arial" w:cs="Arial"/>
          <w:sz w:val="21"/>
          <w:szCs w:val="21"/>
          <w:lang w:val="en-US"/>
        </w:rPr>
      </w:pPr>
      <w:r>
        <w:rPr>
          <w:rFonts w:hint="eastAsia" w:ascii="Arial" w:hAnsi="Arial" w:cs="Arial"/>
          <w:sz w:val="21"/>
          <w:szCs w:val="21"/>
          <w:lang w:val="en-US" w:eastAsia="zh-CN"/>
        </w:rPr>
        <w:t>Based on the above analysis, option 1 is better than option 2 f</w:t>
      </w:r>
      <w:r>
        <w:rPr>
          <w:rFonts w:hint="eastAsia" w:ascii="Arial" w:hAnsi="Arial" w:cs="Arial"/>
          <w:sz w:val="21"/>
          <w:szCs w:val="21"/>
        </w:rPr>
        <w:t xml:space="preserve">rom the perspective of signaling overhead, </w:t>
      </w:r>
      <w:r>
        <w:rPr>
          <w:rFonts w:hint="eastAsia" w:ascii="Arial" w:hAnsi="Arial" w:cs="Arial"/>
          <w:sz w:val="21"/>
          <w:szCs w:val="21"/>
          <w:lang w:val="en-US" w:eastAsia="zh-CN"/>
        </w:rPr>
        <w:t xml:space="preserve">and </w:t>
      </w:r>
      <w:r>
        <w:rPr>
          <w:rFonts w:hint="eastAsia" w:ascii="Arial" w:hAnsi="Arial" w:cs="Arial"/>
          <w:sz w:val="21"/>
          <w:szCs w:val="21"/>
        </w:rPr>
        <w:t xml:space="preserve">option </w:t>
      </w:r>
      <w:r>
        <w:rPr>
          <w:rFonts w:hint="eastAsia" w:ascii="Arial" w:hAnsi="Arial" w:cs="Arial"/>
          <w:sz w:val="21"/>
          <w:szCs w:val="21"/>
          <w:lang w:val="en-US" w:eastAsia="zh-CN"/>
        </w:rPr>
        <w:t>1 is also aligned with legacy logged MDT mechanism where the absolute time stamp is provided by the network. Therefore, option 1 is preferred to indicate the gap per group.</w:t>
      </w:r>
    </w:p>
    <w:p w14:paraId="75581239">
      <w:pPr>
        <w:spacing w:before="120" w:beforeLines="50" w:after="120" w:line="260" w:lineRule="exact"/>
        <w:rPr>
          <w:rFonts w:hint="eastAsia" w:eastAsiaTheme="minorEastAsia"/>
          <w:bCs/>
          <w:sz w:val="21"/>
          <w:szCs w:val="21"/>
          <w:lang w:eastAsia="zh-CN"/>
        </w:rPr>
      </w:pPr>
      <w:r>
        <w:rPr>
          <w:rFonts w:hint="eastAsia" w:ascii="Arial" w:hAnsi="Arial" w:cs="Arial"/>
          <w:b/>
          <w:bCs/>
          <w:sz w:val="21"/>
          <w:szCs w:val="21"/>
        </w:rPr>
        <w:t xml:space="preserve">Proposal </w:t>
      </w:r>
      <w:r>
        <w:rPr>
          <w:rFonts w:hint="eastAsia" w:ascii="Arial" w:hAnsi="Arial" w:cs="Arial"/>
          <w:b/>
          <w:bCs/>
          <w:sz w:val="21"/>
          <w:szCs w:val="21"/>
          <w:lang w:val="en-US" w:eastAsia="zh-CN"/>
        </w:rPr>
        <w:t>1</w:t>
      </w:r>
      <w:r>
        <w:rPr>
          <w:rFonts w:hint="eastAsia" w:ascii="Arial" w:hAnsi="Arial" w:cs="Arial"/>
          <w:b/>
          <w:bCs/>
          <w:sz w:val="21"/>
          <w:szCs w:val="21"/>
        </w:rPr>
        <w:t xml:space="preserve">: </w:t>
      </w:r>
      <w:r>
        <w:rPr>
          <w:rFonts w:hint="eastAsia" w:ascii="Arial" w:hAnsi="Arial" w:cs="Arial"/>
          <w:b/>
          <w:bCs/>
          <w:sz w:val="21"/>
          <w:szCs w:val="21"/>
          <w:lang w:val="en-US" w:eastAsia="zh-CN"/>
        </w:rPr>
        <w:t>The gap indication is needed for each group, i.e. the absolute time stamp indicating when the logged measurement is provided, and the relative time stamp indicating the first data sample per group.</w:t>
      </w:r>
    </w:p>
    <w:p w14:paraId="4EC0071F">
      <w:pPr>
        <w:spacing w:before="120" w:beforeLines="50" w:after="120"/>
        <w:ind w:firstLine="0"/>
      </w:pPr>
    </w:p>
    <w:p w14:paraId="1C2DD8E8">
      <w:pPr>
        <w:spacing w:before="120" w:beforeLines="50" w:after="120" w:line="260" w:lineRule="exact"/>
        <w:outlineLvl w:val="1"/>
        <w:rPr>
          <w:rFonts w:hint="default" w:ascii="Arial" w:hAnsi="Arial" w:cs="Arial"/>
          <w:b/>
          <w:bCs/>
          <w:u w:val="single"/>
          <w:lang w:eastAsia="sv-SE"/>
        </w:rPr>
      </w:pPr>
      <w:r>
        <w:rPr>
          <w:rFonts w:hint="default" w:ascii="Arial" w:hAnsi="Arial" w:cs="Arial"/>
          <w:b/>
          <w:bCs/>
          <w:highlight w:val="cyan"/>
          <w:u w:val="single"/>
          <w:lang w:eastAsia="sv-SE"/>
        </w:rPr>
        <w:t>Open issue RRC-25:</w:t>
      </w:r>
      <w:r>
        <w:rPr>
          <w:rFonts w:hint="default" w:ascii="Arial" w:hAnsi="Arial" w:cs="Arial"/>
          <w:b/>
          <w:bCs/>
          <w:u w:val="single"/>
          <w:lang w:eastAsia="sv-SE"/>
        </w:rPr>
        <w:t xml:space="preserve"> Dynamic activation/deactivation of data collection configurations for logging</w:t>
      </w:r>
    </w:p>
    <w:p w14:paraId="1BB2490D">
      <w:pPr>
        <w:spacing w:before="120" w:beforeLines="50" w:after="120" w:line="260" w:lineRule="exact"/>
        <w:rPr>
          <w:rFonts w:hint="default" w:ascii="Arial" w:hAnsi="Arial" w:cs="Arial"/>
          <w:lang w:eastAsia="sv-SE"/>
        </w:rPr>
      </w:pPr>
      <w:r>
        <w:rPr>
          <w:rFonts w:hint="default" w:ascii="Arial" w:hAnsi="Arial" w:cs="Arial"/>
          <w:lang w:eastAsia="sv-SE"/>
        </w:rPr>
        <w:t xml:space="preserve">RAN2#127 made the following </w:t>
      </w:r>
      <w:r>
        <w:rPr>
          <w:rFonts w:hint="default" w:ascii="Arial" w:hAnsi="Arial" w:cs="Arial"/>
          <w:sz w:val="21"/>
          <w:szCs w:val="21"/>
          <w:lang w:val="en-US" w:eastAsia="sv-SE"/>
        </w:rPr>
        <w:t xml:space="preserve">agreement </w:t>
      </w:r>
      <w:r>
        <w:rPr>
          <w:rFonts w:hint="default" w:ascii="Arial" w:hAnsi="Arial" w:cs="Arial"/>
          <w:lang w:eastAsia="sv-SE"/>
        </w:rPr>
        <w:t>regarding NW-side data collection: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52F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1A94101">
            <w:pPr>
              <w:tabs>
                <w:tab w:val="left" w:pos="992"/>
              </w:tabs>
              <w:rPr>
                <w:rFonts w:hint="default" w:ascii="Arial" w:hAnsi="Arial" w:cs="Arial"/>
                <w:lang w:eastAsia="sv-SE"/>
              </w:rPr>
            </w:pPr>
            <w:r>
              <w:rPr>
                <w:rFonts w:hint="default" w:ascii="Arial" w:hAnsi="Arial" w:cs="Arial"/>
                <w:lang w:eastAsia="sv-SE"/>
              </w:rPr>
              <w:t>1</w:t>
            </w:r>
            <w:r>
              <w:rPr>
                <w:rFonts w:hint="default" w:ascii="Arial" w:hAnsi="Arial" w:cs="Arial"/>
                <w:lang w:eastAsia="sv-SE"/>
              </w:rPr>
              <w:tab/>
            </w:r>
            <w:r>
              <w:rPr>
                <w:rFonts w:hint="default" w:ascii="Arial" w:hAnsi="Arial" w:cs="Arial"/>
                <w:lang w:eastAsia="sv-SE"/>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22AC320C">
      <w:pPr>
        <w:numPr>
          <w:ilvl w:val="0"/>
          <w:numId w:val="0"/>
        </w:numPr>
        <w:spacing w:before="120" w:beforeLines="50" w:after="120" w:line="260" w:lineRule="exact"/>
        <w:rPr>
          <w:rFonts w:hint="eastAsia" w:ascii="Arial" w:hAnsi="Arial" w:eastAsia="宋体" w:cs="Arial"/>
          <w:sz w:val="21"/>
          <w:szCs w:val="21"/>
          <w:lang w:val="en-US" w:eastAsia="zh-CN"/>
        </w:rPr>
      </w:pPr>
      <w:r>
        <w:rPr>
          <w:rFonts w:hint="eastAsia" w:ascii="Arial" w:hAnsi="Arial" w:eastAsia="宋体" w:cs="Arial"/>
          <w:sz w:val="21"/>
          <w:szCs w:val="21"/>
          <w:lang w:val="en-US" w:eastAsia="zh-CN"/>
        </w:rPr>
        <w:t>RAN2#129bis made the following agreement:</w:t>
      </w:r>
    </w:p>
    <w:p w14:paraId="2BF70149">
      <w:pPr>
        <w:pStyle w:val="27"/>
        <w:pBdr>
          <w:top w:val="single" w:color="auto" w:sz="4" w:space="1"/>
          <w:left w:val="single" w:color="auto" w:sz="4" w:space="4"/>
          <w:bottom w:val="single" w:color="auto" w:sz="4" w:space="1"/>
          <w:right w:val="single" w:color="auto" w:sz="4" w:space="4"/>
        </w:pBdr>
        <w:rPr>
          <w:rFonts w:hint="default" w:ascii="Arial" w:hAnsi="Arial" w:cs="Arial"/>
          <w:b/>
          <w:bCs/>
          <w:sz w:val="21"/>
          <w:szCs w:val="24"/>
          <w:lang w:val="en-US"/>
        </w:rPr>
      </w:pPr>
      <w:r>
        <w:rPr>
          <w:rFonts w:hint="default" w:ascii="Arial" w:hAnsi="Arial" w:cs="Arial"/>
          <w:b/>
          <w:bCs/>
          <w:sz w:val="21"/>
          <w:szCs w:val="24"/>
          <w:lang w:val="en-US"/>
        </w:rPr>
        <w:t>Agreements on data collection configuration</w:t>
      </w:r>
    </w:p>
    <w:p w14:paraId="305A8826">
      <w:pPr>
        <w:pStyle w:val="34"/>
        <w:numPr>
          <w:ilvl w:val="0"/>
          <w:numId w:val="8"/>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sz w:val="21"/>
          <w:szCs w:val="22"/>
          <w:lang w:val="en-US"/>
        </w:rPr>
      </w:pPr>
      <w:r>
        <w:rPr>
          <w:rFonts w:hint="default" w:ascii="Arial" w:hAnsi="Arial" w:cs="Arial"/>
          <w:b w:val="0"/>
          <w:bCs/>
          <w:sz w:val="21"/>
          <w:szCs w:val="22"/>
          <w:lang w:val="en-US"/>
        </w:rPr>
        <w:t>The measurement configuration of AI/ML data collection can configure measurements for multiple sets of resources and use cases (e.g. BM, Mobility, etc)</w:t>
      </w:r>
    </w:p>
    <w:p w14:paraId="36EA9FBA">
      <w:pPr>
        <w:numPr>
          <w:ilvl w:val="0"/>
          <w:numId w:val="0"/>
        </w:numPr>
        <w:spacing w:before="120" w:beforeLines="50" w:after="120" w:line="260" w:lineRule="exact"/>
        <w:rPr>
          <w:rFonts w:hint="eastAsia" w:ascii="Arial" w:hAnsi="Arial" w:cs="Arial"/>
          <w:sz w:val="21"/>
          <w:szCs w:val="21"/>
          <w:lang w:val="en-US" w:eastAsia="zh-CN"/>
        </w:rPr>
      </w:pPr>
      <w:r>
        <w:rPr>
          <w:rFonts w:hint="eastAsia" w:ascii="Arial" w:hAnsi="Arial" w:eastAsia="宋体" w:cs="Arial"/>
          <w:sz w:val="21"/>
          <w:szCs w:val="21"/>
          <w:lang w:val="en-US" w:eastAsia="zh-CN"/>
        </w:rPr>
        <w:t xml:space="preserve">In current immediate MDT mechanism, the UE follows the RRM measurement behavior, i.e., the UE starts to collect measurement data upon reception of the measurement configuration and the configured event is satisfied (if any). According to reply LS on data collection requirement from RAN1 [4], </w:t>
      </w:r>
      <w:r>
        <w:rPr>
          <w:rFonts w:hint="eastAsia" w:ascii="Arial" w:hAnsi="Arial" w:cs="Arial"/>
          <w:sz w:val="21"/>
          <w:szCs w:val="21"/>
          <w:lang w:val="en-US" w:eastAsia="zh-CN"/>
        </w:rPr>
        <w:t xml:space="preserve">the latency requirement of training data collection is relaxed (e.g., minutes, hours, days, or no latency requirement). </w:t>
      </w:r>
      <w:r>
        <w:rPr>
          <w:rFonts w:hint="eastAsia" w:ascii="Arial" w:hAnsi="Arial" w:eastAsia="宋体" w:cs="Arial"/>
          <w:sz w:val="21"/>
          <w:szCs w:val="21"/>
          <w:lang w:val="en-US" w:eastAsia="zh-CN"/>
        </w:rPr>
        <w:t xml:space="preserve">We think the motivation and gain of introducing </w:t>
      </w:r>
      <w:r>
        <w:rPr>
          <w:rFonts w:hint="default" w:ascii="Arial" w:hAnsi="Arial" w:cs="Arial"/>
          <w:sz w:val="21"/>
          <w:szCs w:val="21"/>
          <w:lang w:val="en-US"/>
        </w:rPr>
        <w:t>dynamic activation/deactivation</w:t>
      </w:r>
      <w:r>
        <w:rPr>
          <w:rFonts w:hint="eastAsia" w:ascii="Arial" w:hAnsi="Arial" w:cs="Arial"/>
          <w:sz w:val="21"/>
          <w:szCs w:val="21"/>
          <w:lang w:val="en-US" w:eastAsia="zh-CN"/>
        </w:rPr>
        <w:t xml:space="preserve"> is unclear, and would introduce the additional complexity. Thus, we prefer that the UE starts the measurement upon reception of the measurement configuration </w:t>
      </w:r>
      <w:r>
        <w:rPr>
          <w:rFonts w:hint="eastAsia" w:ascii="Arial" w:hAnsi="Arial" w:eastAsia="宋体" w:cs="Arial"/>
          <w:sz w:val="21"/>
          <w:szCs w:val="21"/>
          <w:lang w:val="en-US" w:eastAsia="zh-CN"/>
        </w:rPr>
        <w:t>and the configured event is satisfied (if any)</w:t>
      </w:r>
      <w:r>
        <w:rPr>
          <w:rFonts w:hint="eastAsia" w:ascii="Arial" w:hAnsi="Arial" w:cs="Arial"/>
          <w:sz w:val="21"/>
          <w:szCs w:val="21"/>
          <w:lang w:val="en-US" w:eastAsia="zh-CN"/>
        </w:rPr>
        <w:t>, and the dynamic activation/deactivation is not supported.</w:t>
      </w:r>
    </w:p>
    <w:p w14:paraId="226F6388">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2: The </w:t>
      </w:r>
      <w:r>
        <w:rPr>
          <w:rFonts w:hint="default" w:ascii="Arial" w:hAnsi="Arial" w:cs="Arial"/>
          <w:b/>
          <w:bCs/>
          <w:sz w:val="21"/>
          <w:szCs w:val="21"/>
          <w:lang w:val="en-US"/>
        </w:rPr>
        <w:t>dynamic activation/deactivation</w:t>
      </w:r>
      <w:r>
        <w:rPr>
          <w:rFonts w:hint="eastAsia" w:ascii="Arial" w:hAnsi="Arial" w:cs="Arial"/>
          <w:b/>
          <w:bCs/>
          <w:sz w:val="21"/>
          <w:szCs w:val="21"/>
          <w:lang w:val="en-US" w:eastAsia="zh-CN"/>
        </w:rPr>
        <w:t xml:space="preserve"> of data collection configuration for logging</w:t>
      </w:r>
      <w:r>
        <w:rPr>
          <w:rFonts w:hint="default" w:ascii="Arial" w:hAnsi="Arial" w:cs="Arial"/>
          <w:b/>
          <w:bCs/>
          <w:sz w:val="21"/>
          <w:szCs w:val="21"/>
          <w:lang w:val="en-US"/>
        </w:rPr>
        <w:t xml:space="preserve"> is </w:t>
      </w:r>
      <w:r>
        <w:rPr>
          <w:rFonts w:hint="eastAsia" w:ascii="Arial" w:hAnsi="Arial" w:cs="Arial"/>
          <w:b/>
          <w:bCs/>
          <w:sz w:val="21"/>
          <w:szCs w:val="21"/>
          <w:lang w:val="en-US" w:eastAsia="zh-CN"/>
        </w:rPr>
        <w:t xml:space="preserve">not </w:t>
      </w:r>
      <w:r>
        <w:rPr>
          <w:rFonts w:hint="default" w:ascii="Arial" w:hAnsi="Arial" w:cs="Arial"/>
          <w:b/>
          <w:bCs/>
          <w:sz w:val="21"/>
          <w:szCs w:val="21"/>
          <w:lang w:val="en-US"/>
        </w:rPr>
        <w:t>support</w:t>
      </w:r>
      <w:r>
        <w:rPr>
          <w:rFonts w:hint="eastAsia" w:ascii="Arial" w:hAnsi="Arial" w:cs="Arial"/>
          <w:b/>
          <w:bCs/>
          <w:sz w:val="21"/>
          <w:szCs w:val="21"/>
          <w:lang w:val="en-US" w:eastAsia="zh-CN"/>
        </w:rPr>
        <w:t xml:space="preserve">ed. </w:t>
      </w:r>
    </w:p>
    <w:p w14:paraId="2B78E7FD">
      <w:pPr>
        <w:spacing w:before="120" w:beforeLines="50" w:after="120" w:line="260" w:lineRule="exact"/>
        <w:rPr>
          <w:b/>
          <w:bCs/>
          <w:u w:val="single"/>
          <w:lang w:eastAsia="sv-SE"/>
        </w:rPr>
      </w:pPr>
    </w:p>
    <w:p w14:paraId="72A6CEC1">
      <w:pPr>
        <w:spacing w:before="120" w:beforeLines="50" w:after="120" w:line="260" w:lineRule="exact"/>
        <w:outlineLvl w:val="1"/>
        <w:rPr>
          <w:rFonts w:hint="default" w:ascii="Arial" w:hAnsi="Arial" w:cs="Arial"/>
          <w:b/>
          <w:bCs/>
          <w:u w:val="single"/>
          <w:lang w:eastAsia="sv-SE"/>
        </w:rPr>
      </w:pPr>
      <w:r>
        <w:rPr>
          <w:rFonts w:hint="eastAsia" w:ascii="Arial" w:hAnsi="Arial" w:cs="Arial"/>
          <w:b/>
          <w:bCs/>
          <w:highlight w:val="cyan"/>
          <w:u w:val="single"/>
          <w:lang w:eastAsia="sv-SE"/>
        </w:rPr>
        <w:t>Open issue RRC-29:</w:t>
      </w:r>
      <w:r>
        <w:rPr>
          <w:rFonts w:hint="eastAsia" w:ascii="Arial" w:hAnsi="Arial" w:cs="Arial"/>
          <w:b/>
          <w:bCs/>
          <w:u w:val="single"/>
          <w:lang w:eastAsia="sv-SE"/>
        </w:rPr>
        <w:t xml:space="preserve"> Whether data availability indication should be sent when the UE has data below the threshold and low power state is sent, and what cause should be included then</w:t>
      </w:r>
    </w:p>
    <w:p w14:paraId="1CC43E8F">
      <w:pPr>
        <w:spacing w:before="120" w:beforeLines="50" w:after="120" w:line="260" w:lineRule="exact"/>
        <w:rPr>
          <w:b/>
          <w:bCs/>
          <w:u w:val="single"/>
          <w:lang w:eastAsia="sv-SE"/>
        </w:rPr>
      </w:pPr>
      <w:r>
        <w:rPr>
          <w:rFonts w:hint="default" w:ascii="Arial" w:hAnsi="Arial" w:cs="Arial"/>
          <w:lang w:eastAsia="sv-SE"/>
        </w:rPr>
        <w:t>RAN2#12</w:t>
      </w:r>
      <w:r>
        <w:rPr>
          <w:rFonts w:hint="eastAsia" w:ascii="Arial" w:hAnsi="Arial" w:cs="Arial"/>
          <w:lang w:val="en-US" w:eastAsia="zh-CN"/>
        </w:rPr>
        <w:t>8</w:t>
      </w:r>
      <w:r>
        <w:rPr>
          <w:rFonts w:hint="default" w:ascii="Arial" w:hAnsi="Arial" w:cs="Arial"/>
          <w:lang w:eastAsia="sv-SE"/>
        </w:rPr>
        <w:t xml:space="preserve"> made the following </w:t>
      </w:r>
      <w:r>
        <w:rPr>
          <w:rFonts w:hint="default" w:ascii="Arial" w:hAnsi="Arial" w:cs="Arial"/>
          <w:sz w:val="21"/>
          <w:szCs w:val="21"/>
          <w:lang w:val="en-US" w:eastAsia="sv-SE"/>
        </w:rPr>
        <w:t>agreement</w:t>
      </w:r>
      <w:r>
        <w:rPr>
          <w:rFonts w:hint="eastAsia" w:ascii="Arial" w:hAnsi="Arial" w:cs="Arial"/>
          <w:sz w:val="21"/>
          <w:szCs w:val="21"/>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D8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F0067A7">
            <w:pPr>
              <w:pStyle w:val="34"/>
              <w:numPr>
                <w:ilvl w:val="0"/>
                <w:numId w:val="9"/>
              </w:numPr>
              <w:tabs>
                <w:tab w:val="left" w:pos="1352"/>
              </w:tabs>
              <w:ind w:left="360"/>
              <w:rPr>
                <w:rFonts w:hint="default" w:ascii="Arial" w:hAnsi="Arial" w:cs="Arial"/>
                <w:b w:val="0"/>
                <w:bCs/>
                <w:i/>
                <w:iCs/>
              </w:rPr>
            </w:pPr>
            <w:r>
              <w:rPr>
                <w:rFonts w:hint="default" w:ascii="Arial" w:hAnsi="Arial" w:cs="Arial"/>
                <w:b w:val="0"/>
                <w:bCs/>
              </w:rPr>
              <w:t xml:space="preserve">Data collection is controlled by the network. The UE will not autonomously stop when low power state is detected.  </w:t>
            </w:r>
          </w:p>
          <w:p w14:paraId="356154DB">
            <w:pPr>
              <w:pStyle w:val="34"/>
              <w:numPr>
                <w:ilvl w:val="0"/>
                <w:numId w:val="9"/>
              </w:numPr>
              <w:tabs>
                <w:tab w:val="left" w:pos="1352"/>
              </w:tabs>
              <w:ind w:left="360"/>
              <w:rPr>
                <w:b/>
                <w:bCs/>
                <w:u w:val="single"/>
                <w:vertAlign w:val="baseline"/>
                <w:lang w:eastAsia="sv-SE"/>
              </w:rPr>
            </w:pPr>
            <w:r>
              <w:rPr>
                <w:rFonts w:hint="default" w:ascii="Arial" w:hAnsi="Arial" w:cs="Arial"/>
                <w:b w:val="0"/>
                <w:bCs/>
                <w:highlight w:val="yellow"/>
              </w:rPr>
              <w:t>The UE reports to the network when the power state is low</w:t>
            </w:r>
            <w:r>
              <w:rPr>
                <w:rFonts w:hint="default" w:ascii="Arial" w:hAnsi="Arial" w:cs="Arial"/>
                <w:b w:val="0"/>
                <w:bCs/>
              </w:rPr>
              <w:t xml:space="preserve">. We will not specify how the UE determines low power state. </w:t>
            </w:r>
            <w:r>
              <w:rPr>
                <w:rFonts w:hint="default" w:ascii="Arial" w:hAnsi="Arial" w:cs="Arial"/>
                <w:b w:val="0"/>
                <w:bCs/>
                <w:highlight w:val="yellow"/>
              </w:rPr>
              <w:t>The network should de-configure the data collection</w:t>
            </w:r>
            <w:r>
              <w:rPr>
                <w:rFonts w:hint="default" w:ascii="Arial" w:hAnsi="Arial" w:cs="Arial"/>
                <w:b w:val="0"/>
                <w:bCs/>
              </w:rPr>
              <w:t xml:space="preserve"> (this can be captured in stage 2). </w:t>
            </w:r>
            <w:r>
              <w:rPr>
                <w:b w:val="0"/>
                <w:bCs/>
              </w:rPr>
              <w:t xml:space="preserve"> </w:t>
            </w:r>
          </w:p>
        </w:tc>
      </w:tr>
    </w:tbl>
    <w:p w14:paraId="1D8E2C21">
      <w:pPr>
        <w:numPr>
          <w:ilvl w:val="0"/>
          <w:numId w:val="0"/>
        </w:num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When the UE reports low power state indication, the network</w:t>
      </w:r>
      <w:r>
        <w:rPr>
          <w:rFonts w:hint="eastAsia" w:ascii="Arial" w:hAnsi="Arial" w:cs="Arial"/>
          <w:sz w:val="21"/>
          <w:szCs w:val="21"/>
          <w:lang w:val="en-US" w:eastAsia="sv-SE"/>
        </w:rPr>
        <w:t xml:space="preserve"> is expected to release the data collection configuration. </w:t>
      </w:r>
      <w:r>
        <w:rPr>
          <w:rFonts w:hint="eastAsia" w:ascii="Arial" w:hAnsi="Arial" w:cs="Arial"/>
          <w:sz w:val="21"/>
          <w:szCs w:val="21"/>
          <w:lang w:val="en-US" w:eastAsia="zh-CN"/>
        </w:rPr>
        <w:t>To avoid wasting the collected data, the network</w:t>
      </w:r>
      <w:r>
        <w:rPr>
          <w:rFonts w:hint="eastAsia" w:ascii="Arial" w:hAnsi="Arial" w:cs="Arial"/>
          <w:sz w:val="21"/>
          <w:szCs w:val="21"/>
          <w:lang w:val="en-US" w:eastAsia="sv-SE"/>
        </w:rPr>
        <w:t xml:space="preserve"> may want to retrieve the available logged data before releasing the data collection configuration</w:t>
      </w:r>
      <w:r>
        <w:rPr>
          <w:rFonts w:hint="eastAsia" w:ascii="Arial" w:hAnsi="Arial" w:cs="Arial"/>
          <w:sz w:val="21"/>
          <w:szCs w:val="21"/>
          <w:lang w:val="en-US" w:eastAsia="zh-CN"/>
        </w:rPr>
        <w:t>, even if the buffer threshold is not reached</w:t>
      </w:r>
      <w:r>
        <w:rPr>
          <w:rFonts w:hint="eastAsia" w:ascii="Arial" w:hAnsi="Arial" w:cs="Arial"/>
          <w:sz w:val="21"/>
          <w:szCs w:val="21"/>
          <w:lang w:val="en-US" w:eastAsia="sv-SE"/>
        </w:rPr>
        <w:t>. Therefore, UE report</w:t>
      </w:r>
      <w:r>
        <w:rPr>
          <w:rFonts w:hint="eastAsia" w:ascii="Arial" w:hAnsi="Arial" w:cs="Arial"/>
          <w:sz w:val="21"/>
          <w:szCs w:val="21"/>
          <w:lang w:val="en-US" w:eastAsia="zh-CN"/>
        </w:rPr>
        <w:t>s</w:t>
      </w:r>
      <w:r>
        <w:rPr>
          <w:rFonts w:hint="eastAsia" w:ascii="Arial" w:hAnsi="Arial" w:cs="Arial"/>
          <w:sz w:val="21"/>
          <w:szCs w:val="21"/>
          <w:lang w:val="en-US" w:eastAsia="sv-SE"/>
        </w:rPr>
        <w:t xml:space="preserve"> the data availability </w:t>
      </w:r>
      <w:r>
        <w:rPr>
          <w:rFonts w:hint="eastAsia" w:ascii="Arial" w:hAnsi="Arial" w:cs="Arial"/>
          <w:sz w:val="21"/>
          <w:szCs w:val="21"/>
          <w:lang w:val="en-US" w:eastAsia="zh-CN"/>
        </w:rPr>
        <w:t>indication when the UE has data below the threshold and low power state is sent</w:t>
      </w:r>
      <w:r>
        <w:rPr>
          <w:rFonts w:hint="eastAsia" w:ascii="Arial" w:hAnsi="Arial" w:cs="Arial"/>
          <w:sz w:val="21"/>
          <w:szCs w:val="21"/>
          <w:lang w:val="en-US" w:eastAsia="sv-SE"/>
        </w:rPr>
        <w:t>.</w:t>
      </w:r>
      <w:r>
        <w:rPr>
          <w:rFonts w:hint="eastAsia" w:ascii="Arial" w:hAnsi="Arial" w:cs="Arial"/>
          <w:sz w:val="21"/>
          <w:szCs w:val="21"/>
          <w:lang w:val="en-US" w:eastAsia="zh-CN"/>
        </w:rPr>
        <w:t xml:space="preserve"> The additional cause is not needed.</w:t>
      </w:r>
    </w:p>
    <w:p w14:paraId="31607F7E">
      <w:pPr>
        <w:numPr>
          <w:ilvl w:val="0"/>
          <w:numId w:val="0"/>
        </w:numPr>
        <w:spacing w:before="120" w:beforeLines="50" w:after="120" w:line="260" w:lineRule="exact"/>
        <w:rPr>
          <w:rFonts w:hint="default" w:ascii="Arial" w:hAnsi="Arial" w:cs="Arial" w:eastAsiaTheme="minorEastAsia"/>
          <w:b/>
          <w:bCs/>
          <w:sz w:val="21"/>
          <w:szCs w:val="21"/>
          <w:lang w:val="en-US" w:eastAsia="zh-CN"/>
        </w:rPr>
      </w:pPr>
      <w:r>
        <w:rPr>
          <w:rFonts w:hint="eastAsia" w:ascii="Arial" w:hAnsi="Arial" w:cs="Arial"/>
          <w:b/>
          <w:bCs/>
          <w:sz w:val="21"/>
          <w:szCs w:val="21"/>
          <w:lang w:val="en-US" w:eastAsia="zh-CN"/>
        </w:rPr>
        <w:t>Proposal 3: T</w:t>
      </w:r>
      <w:r>
        <w:rPr>
          <w:rFonts w:hint="eastAsia" w:ascii="Arial" w:hAnsi="Arial" w:cs="Arial"/>
          <w:b/>
          <w:bCs/>
          <w:sz w:val="21"/>
          <w:szCs w:val="21"/>
          <w:lang w:val="en-US" w:eastAsia="sv-SE"/>
        </w:rPr>
        <w:t xml:space="preserve">he </w:t>
      </w:r>
      <w:r>
        <w:rPr>
          <w:rFonts w:hint="eastAsia" w:ascii="Arial" w:hAnsi="Arial" w:cs="Arial"/>
          <w:b/>
          <w:bCs/>
          <w:sz w:val="21"/>
          <w:szCs w:val="21"/>
          <w:lang w:val="en-US" w:eastAsia="zh-CN"/>
        </w:rPr>
        <w:t xml:space="preserve">UE reports </w:t>
      </w:r>
      <w:r>
        <w:rPr>
          <w:rFonts w:hint="eastAsia" w:ascii="Arial" w:hAnsi="Arial" w:cs="Arial"/>
          <w:b/>
          <w:bCs/>
          <w:sz w:val="21"/>
          <w:szCs w:val="21"/>
          <w:lang w:val="en-US" w:eastAsia="sv-SE"/>
        </w:rPr>
        <w:t xml:space="preserve">data availability </w:t>
      </w:r>
      <w:r>
        <w:rPr>
          <w:rFonts w:hint="eastAsia" w:ascii="Arial" w:hAnsi="Arial" w:cs="Arial"/>
          <w:b/>
          <w:bCs/>
          <w:sz w:val="21"/>
          <w:szCs w:val="21"/>
          <w:lang w:val="en-US" w:eastAsia="zh-CN"/>
        </w:rPr>
        <w:t>indication when the UE has data below the threshold and low power state is sent</w:t>
      </w:r>
      <w:r>
        <w:rPr>
          <w:rFonts w:hint="eastAsia" w:ascii="Arial" w:hAnsi="Arial" w:cs="Arial"/>
          <w:b/>
          <w:bCs/>
          <w:sz w:val="21"/>
          <w:szCs w:val="21"/>
          <w:lang w:val="en-US" w:eastAsia="sv-SE"/>
        </w:rPr>
        <w:t>.</w:t>
      </w:r>
      <w:r>
        <w:rPr>
          <w:rFonts w:hint="eastAsia" w:ascii="Arial" w:hAnsi="Arial" w:cs="Arial"/>
          <w:b/>
          <w:bCs/>
          <w:sz w:val="21"/>
          <w:szCs w:val="21"/>
          <w:lang w:val="en-US" w:eastAsia="zh-CN"/>
        </w:rPr>
        <w:t xml:space="preserve"> The additional cause is not needed.</w:t>
      </w:r>
    </w:p>
    <w:p w14:paraId="757D7775">
      <w:pPr>
        <w:spacing w:before="120" w:beforeLines="50" w:after="120" w:line="260" w:lineRule="exact"/>
        <w:rPr>
          <w:b/>
          <w:bCs/>
          <w:u w:val="single"/>
          <w:lang w:eastAsia="sv-SE"/>
        </w:rPr>
      </w:pPr>
    </w:p>
    <w:p w14:paraId="58883EFF">
      <w:pPr>
        <w:spacing w:before="120" w:beforeLines="50" w:after="120" w:line="260" w:lineRule="exact"/>
        <w:outlineLvl w:val="1"/>
        <w:rPr>
          <w:rFonts w:hint="eastAsia" w:ascii="Arial" w:hAnsi="Arial" w:cs="Arial"/>
          <w:b/>
          <w:bCs/>
          <w:u w:val="single"/>
          <w:lang w:eastAsia="sv-SE"/>
        </w:rPr>
      </w:pPr>
      <w:r>
        <w:rPr>
          <w:rFonts w:hint="eastAsia" w:ascii="Arial" w:hAnsi="Arial" w:cs="Arial"/>
          <w:b/>
          <w:bCs/>
          <w:highlight w:val="cyan"/>
          <w:u w:val="single"/>
          <w:lang w:eastAsia="sv-SE"/>
        </w:rPr>
        <w:t xml:space="preserve">Open issue RRC-31: </w:t>
      </w:r>
      <w:r>
        <w:rPr>
          <w:rFonts w:hint="eastAsia" w:ascii="Arial" w:hAnsi="Arial" w:cs="Arial"/>
          <w:b/>
          <w:bCs/>
          <w:u w:val="single"/>
          <w:lang w:eastAsia="sv-SE"/>
        </w:rPr>
        <w:t>The release of logged AI</w:t>
      </w:r>
      <w:r>
        <w:rPr>
          <w:rFonts w:hint="eastAsia" w:ascii="Arial" w:hAnsi="Arial" w:cs="Arial"/>
          <w:b/>
          <w:bCs/>
          <w:u w:val="single"/>
          <w:lang w:val="en-US" w:eastAsia="zh-CN"/>
        </w:rPr>
        <w:t>/</w:t>
      </w:r>
      <w:r>
        <w:rPr>
          <w:rFonts w:hint="eastAsia" w:ascii="Arial" w:hAnsi="Arial" w:cs="Arial"/>
          <w:b/>
          <w:bCs/>
          <w:u w:val="single"/>
          <w:lang w:eastAsia="sv-SE"/>
        </w:rPr>
        <w:t>ML data in UE</w:t>
      </w:r>
      <w:r>
        <w:rPr>
          <w:rFonts w:hint="default" w:ascii="Arial" w:hAnsi="Arial" w:cs="Arial"/>
          <w:b/>
          <w:bCs/>
          <w:u w:val="single"/>
          <w:lang w:val="en-US" w:eastAsia="zh-CN"/>
        </w:rPr>
        <w:t>’</w:t>
      </w:r>
      <w:r>
        <w:rPr>
          <w:rFonts w:hint="eastAsia" w:ascii="Arial" w:hAnsi="Arial" w:cs="Arial"/>
          <w:b/>
          <w:bCs/>
          <w:u w:val="single"/>
          <w:lang w:eastAsia="sv-SE"/>
        </w:rPr>
        <w:t>s buffer</w:t>
      </w:r>
    </w:p>
    <w:p w14:paraId="7DE5A456">
      <w:pPr>
        <w:numPr>
          <w:ilvl w:val="0"/>
          <w:numId w:val="0"/>
        </w:numPr>
        <w:spacing w:before="120" w:beforeLines="50" w:after="120" w:line="260" w:lineRule="exact"/>
        <w:rPr>
          <w:rFonts w:hint="eastAsia" w:ascii="Arial" w:hAnsi="Arial" w:cs="Arial"/>
          <w:sz w:val="21"/>
          <w:szCs w:val="21"/>
          <w:lang w:val="en-US" w:eastAsia="sv-SE"/>
        </w:rPr>
      </w:pPr>
      <w:r>
        <w:rPr>
          <w:rFonts w:hint="eastAsia" w:ascii="Arial" w:hAnsi="Arial" w:cs="Arial"/>
          <w:sz w:val="21"/>
          <w:szCs w:val="21"/>
          <w:lang w:val="en-US" w:eastAsia="zh-CN"/>
        </w:rPr>
        <w:t>As per Rapp</w:t>
      </w:r>
      <w:r>
        <w:rPr>
          <w:rFonts w:hint="default" w:ascii="Arial" w:hAnsi="Arial" w:cs="Arial"/>
          <w:sz w:val="21"/>
          <w:szCs w:val="21"/>
          <w:lang w:val="en-US" w:eastAsia="zh-CN"/>
        </w:rPr>
        <w:t>’</w:t>
      </w:r>
      <w:r>
        <w:rPr>
          <w:rFonts w:hint="eastAsia" w:ascii="Arial" w:hAnsi="Arial" w:cs="Arial"/>
          <w:sz w:val="21"/>
          <w:szCs w:val="21"/>
          <w:lang w:val="en-US" w:eastAsia="zh-CN"/>
        </w:rPr>
        <w:t xml:space="preserve">s suggestion, </w:t>
      </w:r>
      <w:r>
        <w:rPr>
          <w:rFonts w:hint="eastAsia" w:ascii="Arial" w:hAnsi="Arial" w:cs="Arial"/>
          <w:sz w:val="21"/>
          <w:szCs w:val="21"/>
          <w:lang w:val="en-US" w:eastAsia="sv-SE"/>
        </w:rPr>
        <w:t>RAN2 needs to discuss and capture in the spec when the logged data for AI</w:t>
      </w:r>
      <w:r>
        <w:rPr>
          <w:rFonts w:hint="eastAsia" w:ascii="Arial" w:hAnsi="Arial" w:cs="Arial"/>
          <w:sz w:val="21"/>
          <w:szCs w:val="21"/>
          <w:lang w:val="en-US" w:eastAsia="zh-CN"/>
        </w:rPr>
        <w:t>/</w:t>
      </w:r>
      <w:r>
        <w:rPr>
          <w:rFonts w:hint="eastAsia" w:ascii="Arial" w:hAnsi="Arial" w:cs="Arial"/>
          <w:sz w:val="21"/>
          <w:szCs w:val="21"/>
          <w:lang w:val="en-US" w:eastAsia="sv-SE"/>
        </w:rPr>
        <w:t>ML in UE buffer will be released. In addition to the retain/release of logged data during HO, the following can be also considered:</w:t>
      </w:r>
    </w:p>
    <w:p w14:paraId="6DDE6010">
      <w:pPr>
        <w:numPr>
          <w:ilvl w:val="0"/>
          <w:numId w:val="0"/>
        </w:numPr>
        <w:spacing w:before="120" w:beforeLines="50" w:after="120" w:line="260" w:lineRule="exact"/>
        <w:ind w:leftChars="100"/>
        <w:rPr>
          <w:rFonts w:hint="eastAsia" w:ascii="Arial" w:hAnsi="Arial" w:cs="Arial"/>
          <w:sz w:val="21"/>
          <w:szCs w:val="21"/>
          <w:lang w:val="en-US" w:eastAsia="sv-SE"/>
        </w:rPr>
      </w:pPr>
      <w:r>
        <w:rPr>
          <w:rFonts w:hint="eastAsia" w:ascii="Arial" w:hAnsi="Arial" w:cs="Arial"/>
          <w:sz w:val="21"/>
          <w:szCs w:val="21"/>
          <w:lang w:val="en-US" w:eastAsia="sv-SE"/>
        </w:rPr>
        <w:t>- Power off or de</w:t>
      </w:r>
      <w:r>
        <w:rPr>
          <w:rFonts w:hint="eastAsia" w:ascii="Arial" w:hAnsi="Arial" w:cs="Arial"/>
          <w:sz w:val="21"/>
          <w:szCs w:val="21"/>
          <w:lang w:val="en-US" w:eastAsia="zh-CN"/>
        </w:rPr>
        <w:t>-</w:t>
      </w:r>
      <w:r>
        <w:rPr>
          <w:rFonts w:hint="eastAsia" w:ascii="Arial" w:hAnsi="Arial" w:cs="Arial"/>
          <w:sz w:val="21"/>
          <w:szCs w:val="21"/>
          <w:lang w:val="en-US" w:eastAsia="sv-SE"/>
        </w:rPr>
        <w:t>registration</w:t>
      </w:r>
    </w:p>
    <w:p w14:paraId="07184A84">
      <w:pPr>
        <w:numPr>
          <w:ilvl w:val="0"/>
          <w:numId w:val="0"/>
        </w:numPr>
        <w:spacing w:before="120" w:beforeLines="50" w:after="120" w:line="260" w:lineRule="exact"/>
        <w:ind w:leftChars="100"/>
        <w:rPr>
          <w:rFonts w:hint="eastAsia" w:ascii="Arial" w:hAnsi="Arial" w:cs="Arial"/>
          <w:sz w:val="21"/>
          <w:szCs w:val="21"/>
          <w:lang w:val="en-US" w:eastAsia="sv-SE"/>
        </w:rPr>
      </w:pPr>
      <w:r>
        <w:rPr>
          <w:rFonts w:hint="eastAsia" w:ascii="Arial" w:hAnsi="Arial" w:cs="Arial"/>
          <w:sz w:val="21"/>
          <w:szCs w:val="21"/>
          <w:lang w:val="en-US" w:eastAsia="sv-SE"/>
        </w:rPr>
        <w:t>- 48 hrs after the release of logged measurement configuration</w:t>
      </w:r>
    </w:p>
    <w:p w14:paraId="49EF5171">
      <w:pPr>
        <w:numPr>
          <w:ilvl w:val="0"/>
          <w:numId w:val="0"/>
        </w:numPr>
        <w:spacing w:before="120" w:beforeLines="50" w:after="120" w:line="260" w:lineRule="exact"/>
        <w:ind w:leftChars="100"/>
        <w:rPr>
          <w:rFonts w:hint="eastAsia" w:ascii="Arial" w:hAnsi="Arial" w:cs="Arial"/>
          <w:sz w:val="21"/>
          <w:szCs w:val="21"/>
          <w:lang w:val="en-US" w:eastAsia="sv-SE"/>
        </w:rPr>
      </w:pPr>
      <w:r>
        <w:rPr>
          <w:rFonts w:hint="eastAsia" w:ascii="Arial" w:hAnsi="Arial" w:cs="Arial"/>
          <w:sz w:val="21"/>
          <w:szCs w:val="21"/>
          <w:lang w:val="en-US" w:eastAsia="sv-SE"/>
        </w:rPr>
        <w:t>- Explicit indication from the serving gNB</w:t>
      </w:r>
    </w:p>
    <w:p w14:paraId="4678BCAC">
      <w:pPr>
        <w:numPr>
          <w:ilvl w:val="0"/>
          <w:numId w:val="0"/>
        </w:num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 xml:space="preserve">In legacy logged MDT [5], the UE should store non-retrieved measurements for 48 hours from the moment the duration timer for logging expired. And all logged measurement configuration and the log shall be removed by the UE at switch off or detach.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3A79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AD648AB">
            <w:pPr>
              <w:pStyle w:val="5"/>
              <w:keepNext/>
              <w:keepLines w:val="0"/>
              <w:pageBreakBefore w:val="0"/>
              <w:widowControl w:val="0"/>
              <w:numPr>
                <w:ilvl w:val="3"/>
                <w:numId w:val="0"/>
              </w:numPr>
              <w:tabs>
                <w:tab w:val="left" w:pos="432"/>
                <w:tab w:val="left" w:pos="1002"/>
              </w:tabs>
              <w:kinsoku/>
              <w:wordWrap/>
              <w:overflowPunct/>
              <w:topLinePunct w:val="0"/>
              <w:autoSpaceDE/>
              <w:autoSpaceDN/>
              <w:bidi w:val="0"/>
              <w:adjustRightInd/>
              <w:snapToGrid/>
              <w:spacing w:before="120"/>
              <w:ind w:right="210" w:rightChars="100"/>
              <w:textAlignment w:val="auto"/>
              <w:rPr>
                <w:i w:val="0"/>
                <w:iCs/>
                <w:sz w:val="24"/>
                <w:szCs w:val="22"/>
              </w:rPr>
            </w:pPr>
            <w:bookmarkStart w:id="0" w:name="_Toc37153585"/>
            <w:bookmarkStart w:id="1" w:name="_Toc52579310"/>
            <w:bookmarkStart w:id="2" w:name="_Toc146664114"/>
            <w:bookmarkStart w:id="3" w:name="_Toc46501739"/>
            <w:bookmarkStart w:id="4" w:name="_Toc518610668"/>
            <w:r>
              <w:rPr>
                <w:i w:val="0"/>
                <w:iCs/>
                <w:sz w:val="24"/>
                <w:szCs w:val="22"/>
              </w:rPr>
              <w:t>5.1.1.3</w:t>
            </w:r>
            <w:r>
              <w:rPr>
                <w:i w:val="0"/>
                <w:iCs/>
                <w:sz w:val="24"/>
                <w:szCs w:val="22"/>
              </w:rPr>
              <w:tab/>
            </w:r>
            <w:r>
              <w:rPr>
                <w:i w:val="0"/>
                <w:iCs/>
                <w:sz w:val="24"/>
                <w:szCs w:val="22"/>
              </w:rPr>
              <w:t>Measurement reporting</w:t>
            </w:r>
            <w:bookmarkEnd w:id="0"/>
            <w:bookmarkEnd w:id="1"/>
            <w:bookmarkEnd w:id="2"/>
            <w:bookmarkEnd w:id="3"/>
            <w:bookmarkEnd w:id="4"/>
          </w:p>
          <w:p w14:paraId="09AEC82D">
            <w:pPr>
              <w:pStyle w:val="6"/>
              <w:keepNext/>
              <w:keepLines w:val="0"/>
              <w:pageBreakBefore w:val="0"/>
              <w:widowControl w:val="0"/>
              <w:numPr>
                <w:ilvl w:val="3"/>
                <w:numId w:val="0"/>
              </w:numPr>
              <w:kinsoku/>
              <w:wordWrap/>
              <w:overflowPunct/>
              <w:topLinePunct w:val="0"/>
              <w:autoSpaceDE/>
              <w:autoSpaceDN/>
              <w:bidi w:val="0"/>
              <w:adjustRightInd/>
              <w:snapToGrid/>
              <w:spacing w:before="120"/>
              <w:ind w:leftChars="0" w:right="210" w:rightChars="100"/>
              <w:textAlignment w:val="auto"/>
              <w:rPr>
                <w:i w:val="0"/>
                <w:iCs/>
                <w:sz w:val="20"/>
                <w:szCs w:val="22"/>
              </w:rPr>
            </w:pPr>
            <w:bookmarkStart w:id="5" w:name="_Toc146664115"/>
            <w:bookmarkStart w:id="6" w:name="_Toc46501740"/>
            <w:bookmarkStart w:id="7" w:name="_Toc37153586"/>
            <w:bookmarkStart w:id="8" w:name="_Toc52579311"/>
            <w:bookmarkStart w:id="9" w:name="_Toc518610669"/>
            <w:r>
              <w:rPr>
                <w:i w:val="0"/>
                <w:iCs/>
                <w:sz w:val="20"/>
                <w:szCs w:val="22"/>
              </w:rPr>
              <w:t>5.1.1.3.1</w:t>
            </w:r>
            <w:r>
              <w:rPr>
                <w:i w:val="0"/>
                <w:iCs/>
                <w:sz w:val="20"/>
                <w:szCs w:val="22"/>
              </w:rPr>
              <w:tab/>
            </w:r>
            <w:r>
              <w:rPr>
                <w:i w:val="0"/>
                <w:iCs/>
                <w:sz w:val="20"/>
                <w:szCs w:val="22"/>
              </w:rPr>
              <w:t>Availability Indicator</w:t>
            </w:r>
            <w:bookmarkEnd w:id="5"/>
            <w:bookmarkEnd w:id="6"/>
            <w:bookmarkEnd w:id="7"/>
            <w:bookmarkEnd w:id="8"/>
            <w:bookmarkEnd w:id="9"/>
          </w:p>
          <w:p w14:paraId="542566B8">
            <w:pPr>
              <w:rPr>
                <w:rFonts w:hint="default" w:ascii="Arial" w:hAnsi="Arial" w:cs="Arial"/>
              </w:rPr>
            </w:pPr>
            <w:r>
              <w:rPr>
                <w:rFonts w:hint="eastAsia" w:ascii="Arial" w:hAnsi="Arial" w:cs="Arial"/>
                <w:i/>
                <w:iCs/>
                <w:lang w:val="en-US" w:eastAsia="zh-CN"/>
              </w:rPr>
              <w:t>&lt;omitted&gt;</w:t>
            </w:r>
          </w:p>
          <w:p w14:paraId="5095479F">
            <w:pPr>
              <w:rPr>
                <w:b/>
                <w:bCs/>
                <w:u w:val="single"/>
                <w:vertAlign w:val="baseline"/>
                <w:lang w:eastAsia="sv-SE"/>
              </w:rPr>
            </w:pPr>
            <w:r>
              <w:rPr>
                <w:rFonts w:hint="default" w:ascii="Arial" w:hAnsi="Arial" w:cs="Arial"/>
              </w:rPr>
              <w:t xml:space="preserve">In case the network does not retrieve Logged MDT measurements, UE should store non-retrieved measurements for </w:t>
            </w:r>
            <w:r>
              <w:rPr>
                <w:rFonts w:hint="default" w:ascii="Arial" w:hAnsi="Arial" w:cs="Arial"/>
                <w:highlight w:val="yellow"/>
              </w:rPr>
              <w:t>48 hours from the moment the duration timer for logging expired</w:t>
            </w:r>
            <w:r>
              <w:rPr>
                <w:rFonts w:hint="default" w:ascii="Arial" w:hAnsi="Arial" w:cs="Arial"/>
              </w:rPr>
              <w:t>. There is no requirement to store non-retrieved data beyond 48 hours. In addition, all logged measurement configuration and the log</w:t>
            </w:r>
            <w:r>
              <w:rPr>
                <w:rFonts w:hint="default" w:ascii="Arial" w:hAnsi="Arial" w:cs="Arial"/>
                <w:highlight w:val="yellow"/>
              </w:rPr>
              <w:t xml:space="preserve"> shall be removed by the UE at switch off or detach</w:t>
            </w:r>
            <w:r>
              <w:rPr>
                <w:rFonts w:hint="default" w:ascii="Arial" w:hAnsi="Arial" w:cs="Arial"/>
              </w:rPr>
              <w:t>.</w:t>
            </w:r>
          </w:p>
        </w:tc>
      </w:tr>
    </w:tbl>
    <w:p w14:paraId="27EB1E0F">
      <w:pPr>
        <w:numPr>
          <w:ilvl w:val="0"/>
          <w:numId w:val="0"/>
        </w:num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We think the above bullets are aligned with the legacy principle, and can be supported.</w:t>
      </w:r>
    </w:p>
    <w:p w14:paraId="33072015">
      <w:pPr>
        <w:numPr>
          <w:ilvl w:val="0"/>
          <w:numId w:val="0"/>
        </w:num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 xml:space="preserve">Proposal 4: In case the network does not retrieve logged AI/ML data, UE should store non-retrieved data for 48 hours after the release of data collection configuration. The UE will release all logged AI/ML data at switch off or de-registration, or receiving the explicit indication from the serving gNB. </w:t>
      </w:r>
    </w:p>
    <w:p w14:paraId="162FE7C8">
      <w:pPr>
        <w:numPr>
          <w:ilvl w:val="0"/>
          <w:numId w:val="0"/>
        </w:numPr>
        <w:spacing w:before="120" w:beforeLines="50" w:after="120" w:line="260" w:lineRule="exact"/>
        <w:rPr>
          <w:rFonts w:hint="default" w:ascii="Arial" w:hAnsi="Arial" w:cs="Arial"/>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NW side data collection</w:t>
      </w:r>
      <w:r>
        <w:rPr>
          <w:rFonts w:ascii="Arial" w:hAnsi="Arial" w:eastAsia="宋体" w:cs="Arial"/>
          <w:kern w:val="0"/>
          <w:sz w:val="21"/>
          <w:szCs w:val="21"/>
          <w:lang w:val="en-GB" w:eastAsia="en-US"/>
        </w:rPr>
        <w:t>.</w:t>
      </w:r>
    </w:p>
    <w:p w14:paraId="2E0D85F1">
      <w:pPr>
        <w:spacing w:before="120" w:beforeLines="50" w:after="120" w:line="260" w:lineRule="exact"/>
        <w:rPr>
          <w:rFonts w:hint="eastAsia" w:ascii="Arial" w:hAnsi="Arial" w:cs="Arial"/>
          <w:b/>
          <w:bCs/>
          <w:sz w:val="21"/>
          <w:szCs w:val="21"/>
          <w:lang w:val="en-US" w:eastAsia="zh-CN"/>
        </w:rPr>
      </w:pPr>
      <w:r>
        <w:rPr>
          <w:rFonts w:hint="default" w:ascii="Arial" w:hAnsi="Arial" w:cs="Arial"/>
          <w:b/>
          <w:bCs/>
          <w:i/>
          <w:iCs/>
          <w:highlight w:val="none"/>
          <w:u w:val="single"/>
          <w:lang w:eastAsia="sv-SE"/>
        </w:rPr>
        <w:t>Open issue RRC-21: Time related content of logged data</w:t>
      </w:r>
    </w:p>
    <w:p w14:paraId="744E7A1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The network cannot be aware of when the event is satisfied since it depends on UE</w:t>
      </w:r>
      <w:r>
        <w:rPr>
          <w:rFonts w:hint="default" w:ascii="Arial" w:hAnsi="Arial" w:cs="Arial"/>
          <w:b/>
          <w:bCs/>
          <w:sz w:val="21"/>
          <w:szCs w:val="21"/>
          <w:lang w:val="en-US" w:eastAsia="zh-CN"/>
        </w:rPr>
        <w:t>’</w:t>
      </w:r>
      <w:r>
        <w:rPr>
          <w:rFonts w:hint="eastAsia" w:ascii="Arial" w:hAnsi="Arial" w:cs="Arial"/>
          <w:b/>
          <w:bCs/>
          <w:sz w:val="21"/>
          <w:szCs w:val="21"/>
          <w:lang w:val="en-US" w:eastAsia="zh-CN"/>
        </w:rPr>
        <w:t>s measurements, and the gap duration may vary among different groups which cannot be known by the network.</w:t>
      </w:r>
    </w:p>
    <w:p w14:paraId="37620AB5">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rPr>
        <w:t xml:space="preserve">Proposal </w:t>
      </w:r>
      <w:r>
        <w:rPr>
          <w:rFonts w:hint="eastAsia" w:ascii="Arial" w:hAnsi="Arial" w:cs="Arial"/>
          <w:b/>
          <w:bCs/>
          <w:sz w:val="21"/>
          <w:szCs w:val="21"/>
          <w:lang w:val="en-US" w:eastAsia="zh-CN"/>
        </w:rPr>
        <w:t>1</w:t>
      </w:r>
      <w:r>
        <w:rPr>
          <w:rFonts w:hint="eastAsia" w:ascii="Arial" w:hAnsi="Arial" w:cs="Arial"/>
          <w:b/>
          <w:bCs/>
          <w:sz w:val="21"/>
          <w:szCs w:val="21"/>
        </w:rPr>
        <w:t xml:space="preserve">: </w:t>
      </w:r>
      <w:r>
        <w:rPr>
          <w:rFonts w:hint="eastAsia" w:ascii="Arial" w:hAnsi="Arial" w:cs="Arial"/>
          <w:b/>
          <w:bCs/>
          <w:sz w:val="21"/>
          <w:szCs w:val="21"/>
          <w:lang w:val="en-US" w:eastAsia="zh-CN"/>
        </w:rPr>
        <w:t>The gap indication is needed for each group, i.e. the absolute time stamp indicating when the logged measurement is provided, and the relative time stamp indicating the first data sample per group.</w:t>
      </w:r>
    </w:p>
    <w:p w14:paraId="63B87A55">
      <w:pPr>
        <w:spacing w:before="120" w:beforeLines="50" w:after="120" w:line="260" w:lineRule="exact"/>
        <w:outlineLvl w:val="9"/>
        <w:rPr>
          <w:rFonts w:hint="default" w:ascii="Arial" w:hAnsi="Arial" w:cs="Arial"/>
          <w:b/>
          <w:bCs/>
          <w:i/>
          <w:iCs/>
          <w:u w:val="single"/>
          <w:lang w:eastAsia="sv-SE"/>
        </w:rPr>
      </w:pPr>
      <w:r>
        <w:rPr>
          <w:rFonts w:hint="default" w:ascii="Arial" w:hAnsi="Arial" w:cs="Arial"/>
          <w:b/>
          <w:bCs/>
          <w:i/>
          <w:iCs/>
          <w:highlight w:val="none"/>
          <w:u w:val="single"/>
          <w:lang w:eastAsia="sv-SE"/>
        </w:rPr>
        <w:t>Open issue RRC-25:</w:t>
      </w:r>
      <w:r>
        <w:rPr>
          <w:rFonts w:hint="default" w:ascii="Arial" w:hAnsi="Arial" w:cs="Arial"/>
          <w:b/>
          <w:bCs/>
          <w:i/>
          <w:iCs/>
          <w:u w:val="single"/>
          <w:lang w:eastAsia="sv-SE"/>
        </w:rPr>
        <w:t xml:space="preserve"> Dynamic activation/deactivation of data collection configurations for logging</w:t>
      </w:r>
    </w:p>
    <w:p w14:paraId="6FA364BC">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2: The </w:t>
      </w:r>
      <w:r>
        <w:rPr>
          <w:rFonts w:hint="default" w:ascii="Arial" w:hAnsi="Arial" w:cs="Arial"/>
          <w:b/>
          <w:bCs/>
          <w:sz w:val="21"/>
          <w:szCs w:val="21"/>
          <w:lang w:val="en-US"/>
        </w:rPr>
        <w:t>dynamic activation/deactivation</w:t>
      </w:r>
      <w:r>
        <w:rPr>
          <w:rFonts w:hint="eastAsia" w:ascii="Arial" w:hAnsi="Arial" w:cs="Arial"/>
          <w:b/>
          <w:bCs/>
          <w:sz w:val="21"/>
          <w:szCs w:val="21"/>
          <w:lang w:val="en-US" w:eastAsia="zh-CN"/>
        </w:rPr>
        <w:t xml:space="preserve"> of data collection configuration for logging</w:t>
      </w:r>
      <w:r>
        <w:rPr>
          <w:rFonts w:hint="default" w:ascii="Arial" w:hAnsi="Arial" w:cs="Arial"/>
          <w:b/>
          <w:bCs/>
          <w:sz w:val="21"/>
          <w:szCs w:val="21"/>
          <w:lang w:val="en-US"/>
        </w:rPr>
        <w:t xml:space="preserve"> is </w:t>
      </w:r>
      <w:r>
        <w:rPr>
          <w:rFonts w:hint="eastAsia" w:ascii="Arial" w:hAnsi="Arial" w:cs="Arial"/>
          <w:b/>
          <w:bCs/>
          <w:sz w:val="21"/>
          <w:szCs w:val="21"/>
          <w:lang w:val="en-US" w:eastAsia="zh-CN"/>
        </w:rPr>
        <w:t xml:space="preserve">not </w:t>
      </w:r>
      <w:r>
        <w:rPr>
          <w:rFonts w:hint="default" w:ascii="Arial" w:hAnsi="Arial" w:cs="Arial"/>
          <w:b/>
          <w:bCs/>
          <w:sz w:val="21"/>
          <w:szCs w:val="21"/>
          <w:lang w:val="en-US"/>
        </w:rPr>
        <w:t>support</w:t>
      </w:r>
      <w:r>
        <w:rPr>
          <w:rFonts w:hint="eastAsia" w:ascii="Arial" w:hAnsi="Arial" w:cs="Arial"/>
          <w:b/>
          <w:bCs/>
          <w:sz w:val="21"/>
          <w:szCs w:val="21"/>
          <w:lang w:val="en-US" w:eastAsia="zh-CN"/>
        </w:rPr>
        <w:t xml:space="preserve">ed. </w:t>
      </w:r>
    </w:p>
    <w:p w14:paraId="1C70AD32">
      <w:pPr>
        <w:spacing w:before="120" w:beforeLines="50" w:after="120" w:line="260" w:lineRule="exact"/>
        <w:rPr>
          <w:rFonts w:hint="eastAsia" w:ascii="Arial" w:hAnsi="Arial" w:cs="Arial"/>
          <w:b/>
          <w:bCs/>
          <w:i/>
          <w:iCs/>
          <w:sz w:val="21"/>
          <w:szCs w:val="21"/>
          <w:highlight w:val="none"/>
          <w:lang w:val="en-US" w:eastAsia="zh-CN"/>
        </w:rPr>
      </w:pPr>
      <w:r>
        <w:rPr>
          <w:rFonts w:hint="eastAsia" w:ascii="Arial" w:hAnsi="Arial" w:cs="Arial"/>
          <w:b/>
          <w:bCs/>
          <w:i/>
          <w:iCs/>
          <w:highlight w:val="none"/>
          <w:u w:val="single"/>
          <w:lang w:eastAsia="sv-SE"/>
        </w:rPr>
        <w:t>Open issue RRC-29: Whether data availability indication should be sent when the UE has data below the threshold and low power state is sent, and what cause should be included then</w:t>
      </w:r>
    </w:p>
    <w:p w14:paraId="5477233E">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3: T</w:t>
      </w:r>
      <w:r>
        <w:rPr>
          <w:rFonts w:hint="eastAsia" w:ascii="Arial" w:hAnsi="Arial" w:cs="Arial"/>
          <w:b/>
          <w:bCs/>
          <w:sz w:val="21"/>
          <w:szCs w:val="21"/>
          <w:lang w:val="en-US" w:eastAsia="sv-SE"/>
        </w:rPr>
        <w:t xml:space="preserve">he </w:t>
      </w:r>
      <w:r>
        <w:rPr>
          <w:rFonts w:hint="eastAsia" w:ascii="Arial" w:hAnsi="Arial" w:cs="Arial"/>
          <w:b/>
          <w:bCs/>
          <w:sz w:val="21"/>
          <w:szCs w:val="21"/>
          <w:lang w:val="en-US" w:eastAsia="zh-CN"/>
        </w:rPr>
        <w:t xml:space="preserve">UE reports </w:t>
      </w:r>
      <w:r>
        <w:rPr>
          <w:rFonts w:hint="eastAsia" w:ascii="Arial" w:hAnsi="Arial" w:cs="Arial"/>
          <w:b/>
          <w:bCs/>
          <w:sz w:val="21"/>
          <w:szCs w:val="21"/>
          <w:lang w:val="en-US" w:eastAsia="sv-SE"/>
        </w:rPr>
        <w:t xml:space="preserve">data availability </w:t>
      </w:r>
      <w:r>
        <w:rPr>
          <w:rFonts w:hint="eastAsia" w:ascii="Arial" w:hAnsi="Arial" w:cs="Arial"/>
          <w:b/>
          <w:bCs/>
          <w:sz w:val="21"/>
          <w:szCs w:val="21"/>
          <w:lang w:val="en-US" w:eastAsia="zh-CN"/>
        </w:rPr>
        <w:t>indication when the UE has data below the threshold and low power state is sent</w:t>
      </w:r>
      <w:r>
        <w:rPr>
          <w:rFonts w:hint="eastAsia" w:ascii="Arial" w:hAnsi="Arial" w:cs="Arial"/>
          <w:b/>
          <w:bCs/>
          <w:sz w:val="21"/>
          <w:szCs w:val="21"/>
          <w:lang w:val="en-US" w:eastAsia="sv-SE"/>
        </w:rPr>
        <w:t>.</w:t>
      </w:r>
      <w:r>
        <w:rPr>
          <w:rFonts w:hint="eastAsia" w:ascii="Arial" w:hAnsi="Arial" w:cs="Arial"/>
          <w:b/>
          <w:bCs/>
          <w:sz w:val="21"/>
          <w:szCs w:val="21"/>
          <w:lang w:val="en-US" w:eastAsia="zh-CN"/>
        </w:rPr>
        <w:t xml:space="preserve"> The additional cause is not needed.</w:t>
      </w:r>
    </w:p>
    <w:p w14:paraId="362583BB">
      <w:pPr>
        <w:spacing w:before="120" w:beforeLines="50" w:after="120" w:line="260" w:lineRule="exact"/>
        <w:outlineLvl w:val="9"/>
        <w:rPr>
          <w:rFonts w:hint="eastAsia" w:ascii="Arial" w:hAnsi="Arial" w:cs="Arial"/>
          <w:b/>
          <w:bCs/>
          <w:u w:val="single"/>
          <w:lang w:eastAsia="sv-SE"/>
        </w:rPr>
      </w:pPr>
      <w:r>
        <w:rPr>
          <w:rFonts w:hint="eastAsia" w:ascii="Arial" w:hAnsi="Arial" w:cs="Arial"/>
          <w:b/>
          <w:bCs/>
          <w:i/>
          <w:iCs/>
          <w:highlight w:val="none"/>
          <w:u w:val="single"/>
          <w:lang w:eastAsia="sv-SE"/>
        </w:rPr>
        <w:t xml:space="preserve">Open issue RRC-31: </w:t>
      </w:r>
      <w:r>
        <w:rPr>
          <w:rFonts w:hint="eastAsia" w:ascii="Arial" w:hAnsi="Arial" w:cs="Arial"/>
          <w:b/>
          <w:bCs/>
          <w:i/>
          <w:iCs/>
          <w:u w:val="single"/>
          <w:lang w:eastAsia="sv-SE"/>
        </w:rPr>
        <w:t>The release of logged AI</w:t>
      </w:r>
      <w:r>
        <w:rPr>
          <w:rFonts w:hint="eastAsia" w:ascii="Arial" w:hAnsi="Arial" w:cs="Arial"/>
          <w:b/>
          <w:bCs/>
          <w:i/>
          <w:iCs/>
          <w:u w:val="single"/>
          <w:lang w:val="en-US" w:eastAsia="zh-CN"/>
        </w:rPr>
        <w:t>/</w:t>
      </w:r>
      <w:r>
        <w:rPr>
          <w:rFonts w:hint="eastAsia" w:ascii="Arial" w:hAnsi="Arial" w:cs="Arial"/>
          <w:b/>
          <w:bCs/>
          <w:i/>
          <w:iCs/>
          <w:u w:val="single"/>
          <w:lang w:eastAsia="sv-SE"/>
        </w:rPr>
        <w:t>ML data in UE</w:t>
      </w:r>
      <w:r>
        <w:rPr>
          <w:rFonts w:hint="default" w:ascii="Arial" w:hAnsi="Arial" w:cs="Arial"/>
          <w:b/>
          <w:bCs/>
          <w:i/>
          <w:iCs/>
          <w:u w:val="single"/>
          <w:lang w:val="en-US" w:eastAsia="zh-CN"/>
        </w:rPr>
        <w:t>’</w:t>
      </w:r>
      <w:r>
        <w:rPr>
          <w:rFonts w:hint="eastAsia" w:ascii="Arial" w:hAnsi="Arial" w:cs="Arial"/>
          <w:b/>
          <w:bCs/>
          <w:i/>
          <w:iCs/>
          <w:u w:val="single"/>
          <w:lang w:eastAsia="sv-SE"/>
        </w:rPr>
        <w:t>s buffer</w:t>
      </w:r>
    </w:p>
    <w:p w14:paraId="16170004">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4: In case the network does not retrieve logged AI/ML data, UE should store non-retrieved data for 48 hours after the release of data collection configuration. The UE will release all logged AI/ML data at switch off or de-registration, or receiving the explicit indication from the serving gNB.</w:t>
      </w:r>
    </w:p>
    <w:p w14:paraId="10347D6D">
      <w:pPr>
        <w:spacing w:before="120" w:beforeLines="50" w:after="120" w:line="260" w:lineRule="exact"/>
        <w:rPr>
          <w:rFonts w:hint="eastAsia"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41810E92">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Draft_R</w:t>
      </w:r>
      <w:r>
        <w:rPr>
          <w:rFonts w:hint="eastAsia" w:ascii="Arial" w:hAnsi="Arial" w:eastAsia="宋体" w:cs="Arial"/>
          <w:kern w:val="0"/>
          <w:sz w:val="21"/>
          <w:szCs w:val="21"/>
          <w:lang w:val="en-US" w:eastAsia="zh-CN"/>
        </w:rPr>
        <w:t>AN</w:t>
      </w:r>
      <w:r>
        <w:rPr>
          <w:rFonts w:hint="eastAsia" w:ascii="Arial" w:hAnsi="Arial" w:eastAsia="宋体" w:cs="Arial"/>
          <w:kern w:val="0"/>
          <w:sz w:val="21"/>
          <w:szCs w:val="21"/>
          <w:lang w:val="en-GB" w:eastAsia="en-US"/>
        </w:rPr>
        <w:t>2_1</w:t>
      </w:r>
      <w:r>
        <w:rPr>
          <w:rFonts w:hint="eastAsia" w:ascii="Arial" w:hAnsi="Arial" w:eastAsia="宋体" w:cs="Arial"/>
          <w:kern w:val="0"/>
          <w:sz w:val="21"/>
          <w:szCs w:val="21"/>
          <w:lang w:val="en-US" w:eastAsia="zh-CN"/>
        </w:rPr>
        <w:t>30</w:t>
      </w:r>
      <w:r>
        <w:rPr>
          <w:rFonts w:hint="eastAsia" w:ascii="Arial" w:hAnsi="Arial" w:eastAsia="宋体" w:cs="Arial"/>
          <w:kern w:val="0"/>
          <w:sz w:val="21"/>
          <w:szCs w:val="21"/>
          <w:lang w:val="en-GB" w:eastAsia="en-US"/>
        </w:rPr>
        <w:t>_Meeting_Report</w:t>
      </w:r>
      <w:r>
        <w:rPr>
          <w:rFonts w:hint="eastAsia" w:ascii="Arial" w:hAnsi="Arial" w:eastAsia="宋体" w:cs="Arial"/>
          <w:kern w:val="0"/>
          <w:sz w:val="21"/>
          <w:szCs w:val="21"/>
          <w:lang w:val="en-US" w:eastAsia="zh-CN"/>
        </w:rPr>
        <w:t>_v3</w:t>
      </w:r>
    </w:p>
    <w:p w14:paraId="19570958">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R2-2505778 RRC open issues for AIML for NR air interface</w:t>
      </w:r>
    </w:p>
    <w:p w14:paraId="47682A0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TS 38.331 NR; Radio Resource Control (RRC) protocol specification</w:t>
      </w:r>
    </w:p>
    <w:p w14:paraId="693AEFE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R1-2310681 Reply LS on Data Collection Requirements and Assumptions</w:t>
      </w:r>
      <w:r>
        <w:rPr>
          <w:rFonts w:hint="eastAsia" w:ascii="Arial" w:hAnsi="Arial" w:eastAsia="宋体" w:cs="Arial"/>
          <w:kern w:val="0"/>
          <w:sz w:val="21"/>
          <w:szCs w:val="21"/>
          <w:lang w:val="en-US" w:eastAsia="zh-CN"/>
        </w:rPr>
        <w:t xml:space="preserve">  Source: RAN1  To: RAN2</w:t>
      </w:r>
    </w:p>
    <w:p w14:paraId="17AF2EF3">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TS 37.320 </w:t>
      </w:r>
      <w:r>
        <w:rPr>
          <w:rFonts w:hint="eastAsia" w:ascii="Arial" w:hAnsi="Arial" w:eastAsia="宋体" w:cs="Arial"/>
          <w:kern w:val="0"/>
          <w:sz w:val="21"/>
          <w:szCs w:val="21"/>
          <w:lang w:val="en-GB" w:eastAsia="en-US"/>
        </w:rPr>
        <w:t>Radio measurement collection for Minimization of Drive Tests (MDT); Overall description;</w:t>
      </w:r>
      <w:r>
        <w:rPr>
          <w:rFonts w:hint="eastAsia" w:ascii="Arial" w:hAnsi="Arial" w:eastAsia="宋体" w:cs="Arial"/>
          <w:kern w:val="0"/>
          <w:sz w:val="21"/>
          <w:szCs w:val="21"/>
          <w:lang w:val="en-US" w:eastAsia="zh-CN"/>
        </w:rPr>
        <w:t xml:space="preserve"> </w:t>
      </w:r>
      <w:r>
        <w:rPr>
          <w:rFonts w:hint="eastAsia" w:ascii="Arial" w:hAnsi="Arial" w:eastAsia="宋体" w:cs="Arial"/>
          <w:kern w:val="0"/>
          <w:sz w:val="21"/>
          <w:szCs w:val="21"/>
          <w:lang w:val="en-GB" w:eastAsia="en-US"/>
        </w:rPr>
        <w:t>Stage 2</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Courier">
    <w:altName w:val="Courier New"/>
    <w:panose1 w:val="020704090202050204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2F910429"/>
    <w:multiLevelType w:val="multilevel"/>
    <w:tmpl w:val="2F91042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D2757"/>
    <w:multiLevelType w:val="multilevel"/>
    <w:tmpl w:val="50BD275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50BED944"/>
    <w:multiLevelType w:val="singleLevel"/>
    <w:tmpl w:val="50BED944"/>
    <w:lvl w:ilvl="0" w:tentative="0">
      <w:start w:val="1"/>
      <w:numFmt w:val="decimal"/>
      <w:lvlText w:val="%1"/>
      <w:lvlJc w:val="left"/>
    </w:lvl>
  </w:abstractNum>
  <w:abstractNum w:abstractNumId="7">
    <w:nsid w:val="54076572"/>
    <w:multiLevelType w:val="multilevel"/>
    <w:tmpl w:val="5407657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34"/>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9"/>
  </w:num>
  <w:num w:numId="4">
    <w:abstractNumId w:val="8"/>
  </w:num>
  <w:num w:numId="5">
    <w:abstractNumId w:val="6"/>
  </w:num>
  <w:num w:numId="6">
    <w:abstractNumId w:val="5"/>
  </w:num>
  <w:num w:numId="7">
    <w:abstractNumId w:val="1"/>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74FCB"/>
    <w:rsid w:val="016C5974"/>
    <w:rsid w:val="016E658B"/>
    <w:rsid w:val="01840FB9"/>
    <w:rsid w:val="019A01ED"/>
    <w:rsid w:val="019A524E"/>
    <w:rsid w:val="01A0498E"/>
    <w:rsid w:val="01A574CF"/>
    <w:rsid w:val="01A60C1B"/>
    <w:rsid w:val="01CF32DE"/>
    <w:rsid w:val="01DE1CE0"/>
    <w:rsid w:val="01E966BF"/>
    <w:rsid w:val="02395107"/>
    <w:rsid w:val="029B08C6"/>
    <w:rsid w:val="02A424C3"/>
    <w:rsid w:val="02B05971"/>
    <w:rsid w:val="02B71025"/>
    <w:rsid w:val="02BC3A62"/>
    <w:rsid w:val="02EB09CE"/>
    <w:rsid w:val="02FA6D08"/>
    <w:rsid w:val="0300491B"/>
    <w:rsid w:val="030E32B0"/>
    <w:rsid w:val="03190295"/>
    <w:rsid w:val="032B663A"/>
    <w:rsid w:val="034F533A"/>
    <w:rsid w:val="03877AE8"/>
    <w:rsid w:val="038A1F16"/>
    <w:rsid w:val="03DF70E9"/>
    <w:rsid w:val="03E34199"/>
    <w:rsid w:val="041A101A"/>
    <w:rsid w:val="041D6583"/>
    <w:rsid w:val="041E2800"/>
    <w:rsid w:val="04525A53"/>
    <w:rsid w:val="045D2E23"/>
    <w:rsid w:val="04861CA0"/>
    <w:rsid w:val="04A12BB9"/>
    <w:rsid w:val="04A37BF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D1BF0"/>
    <w:rsid w:val="05FB3716"/>
    <w:rsid w:val="061355E6"/>
    <w:rsid w:val="06221253"/>
    <w:rsid w:val="063A49AE"/>
    <w:rsid w:val="064F5C41"/>
    <w:rsid w:val="06845927"/>
    <w:rsid w:val="069766D8"/>
    <w:rsid w:val="069A65B0"/>
    <w:rsid w:val="06EA3869"/>
    <w:rsid w:val="06EB297F"/>
    <w:rsid w:val="06F44776"/>
    <w:rsid w:val="071830B3"/>
    <w:rsid w:val="07232B13"/>
    <w:rsid w:val="072E12A5"/>
    <w:rsid w:val="072E4FA9"/>
    <w:rsid w:val="07404B50"/>
    <w:rsid w:val="07474730"/>
    <w:rsid w:val="07554650"/>
    <w:rsid w:val="075F5104"/>
    <w:rsid w:val="076E6440"/>
    <w:rsid w:val="07826F65"/>
    <w:rsid w:val="079F7BD5"/>
    <w:rsid w:val="07BA03C9"/>
    <w:rsid w:val="07CC0B7F"/>
    <w:rsid w:val="08077668"/>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280898"/>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3643CE"/>
    <w:rsid w:val="0B5417C7"/>
    <w:rsid w:val="0B7946AA"/>
    <w:rsid w:val="0B7E67EB"/>
    <w:rsid w:val="0B944661"/>
    <w:rsid w:val="0B96175E"/>
    <w:rsid w:val="0BB81E48"/>
    <w:rsid w:val="0BBD7E79"/>
    <w:rsid w:val="0BE427FA"/>
    <w:rsid w:val="0BF550E1"/>
    <w:rsid w:val="0C1038E8"/>
    <w:rsid w:val="0C202296"/>
    <w:rsid w:val="0C415301"/>
    <w:rsid w:val="0C4853AF"/>
    <w:rsid w:val="0C5466CF"/>
    <w:rsid w:val="0C6C1EE0"/>
    <w:rsid w:val="0C7F3E15"/>
    <w:rsid w:val="0CC053C2"/>
    <w:rsid w:val="0CC05689"/>
    <w:rsid w:val="0CC949B4"/>
    <w:rsid w:val="0CD5224C"/>
    <w:rsid w:val="0CE47224"/>
    <w:rsid w:val="0CED527E"/>
    <w:rsid w:val="0D362C45"/>
    <w:rsid w:val="0D711EBE"/>
    <w:rsid w:val="0D771EA7"/>
    <w:rsid w:val="0DA728AC"/>
    <w:rsid w:val="0DAD175B"/>
    <w:rsid w:val="0DB22432"/>
    <w:rsid w:val="0DBB0266"/>
    <w:rsid w:val="0DDF12DC"/>
    <w:rsid w:val="0DE11C21"/>
    <w:rsid w:val="0DE14E46"/>
    <w:rsid w:val="0E034A3B"/>
    <w:rsid w:val="0E3D4FDF"/>
    <w:rsid w:val="0E4A09D7"/>
    <w:rsid w:val="0E56201A"/>
    <w:rsid w:val="0E6E3C34"/>
    <w:rsid w:val="0E9D7CB7"/>
    <w:rsid w:val="0EAF327B"/>
    <w:rsid w:val="0EE52C9E"/>
    <w:rsid w:val="0F194E44"/>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082369"/>
    <w:rsid w:val="11171B9A"/>
    <w:rsid w:val="111F30A5"/>
    <w:rsid w:val="112505F6"/>
    <w:rsid w:val="117D375C"/>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2F46AB8"/>
    <w:rsid w:val="130A48C3"/>
    <w:rsid w:val="132303DD"/>
    <w:rsid w:val="1331496D"/>
    <w:rsid w:val="13392934"/>
    <w:rsid w:val="135167B1"/>
    <w:rsid w:val="13583AE1"/>
    <w:rsid w:val="1358580E"/>
    <w:rsid w:val="135A6265"/>
    <w:rsid w:val="135F47E3"/>
    <w:rsid w:val="136A73BB"/>
    <w:rsid w:val="136F4921"/>
    <w:rsid w:val="13742A14"/>
    <w:rsid w:val="139327D8"/>
    <w:rsid w:val="13A44AF4"/>
    <w:rsid w:val="13A46671"/>
    <w:rsid w:val="13D36FA4"/>
    <w:rsid w:val="13FA68E0"/>
    <w:rsid w:val="13FB17D6"/>
    <w:rsid w:val="14256000"/>
    <w:rsid w:val="1448292D"/>
    <w:rsid w:val="1466786F"/>
    <w:rsid w:val="147E654B"/>
    <w:rsid w:val="14A668A4"/>
    <w:rsid w:val="14A9029F"/>
    <w:rsid w:val="14B83431"/>
    <w:rsid w:val="14E836E8"/>
    <w:rsid w:val="14F142C3"/>
    <w:rsid w:val="150B6FBF"/>
    <w:rsid w:val="15111B9F"/>
    <w:rsid w:val="152B1104"/>
    <w:rsid w:val="154A66B0"/>
    <w:rsid w:val="159C7EDD"/>
    <w:rsid w:val="15B7772E"/>
    <w:rsid w:val="15BE553B"/>
    <w:rsid w:val="15E03E14"/>
    <w:rsid w:val="15E4550B"/>
    <w:rsid w:val="15E9482E"/>
    <w:rsid w:val="161147C5"/>
    <w:rsid w:val="16327956"/>
    <w:rsid w:val="16473F31"/>
    <w:rsid w:val="165B42A2"/>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B26BC9"/>
    <w:rsid w:val="18E21372"/>
    <w:rsid w:val="18F32680"/>
    <w:rsid w:val="18F80417"/>
    <w:rsid w:val="18FE1274"/>
    <w:rsid w:val="192F165F"/>
    <w:rsid w:val="1935061F"/>
    <w:rsid w:val="195230E4"/>
    <w:rsid w:val="19565B90"/>
    <w:rsid w:val="195E3B99"/>
    <w:rsid w:val="196E4FB3"/>
    <w:rsid w:val="197314D4"/>
    <w:rsid w:val="19C257AA"/>
    <w:rsid w:val="19C51AEA"/>
    <w:rsid w:val="19CE1BFF"/>
    <w:rsid w:val="19E27BFB"/>
    <w:rsid w:val="19F1587E"/>
    <w:rsid w:val="1A0F54E7"/>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836EB9"/>
    <w:rsid w:val="1BA06FEE"/>
    <w:rsid w:val="1BB22919"/>
    <w:rsid w:val="1BF27C58"/>
    <w:rsid w:val="1BF91505"/>
    <w:rsid w:val="1C064DE2"/>
    <w:rsid w:val="1C263D41"/>
    <w:rsid w:val="1C4246FD"/>
    <w:rsid w:val="1C5D782E"/>
    <w:rsid w:val="1C6673DB"/>
    <w:rsid w:val="1C6A1BB2"/>
    <w:rsid w:val="1C726F5B"/>
    <w:rsid w:val="1C8658F9"/>
    <w:rsid w:val="1C954CA8"/>
    <w:rsid w:val="1CC529AF"/>
    <w:rsid w:val="1CC914E2"/>
    <w:rsid w:val="1D031FA5"/>
    <w:rsid w:val="1D700D25"/>
    <w:rsid w:val="1DA1677A"/>
    <w:rsid w:val="1DA41341"/>
    <w:rsid w:val="1DA90A2F"/>
    <w:rsid w:val="1DBD76E9"/>
    <w:rsid w:val="1DD6639F"/>
    <w:rsid w:val="1DD91315"/>
    <w:rsid w:val="1DE55E1B"/>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200E4"/>
    <w:rsid w:val="20A506BA"/>
    <w:rsid w:val="20F33AB0"/>
    <w:rsid w:val="20F63843"/>
    <w:rsid w:val="20FE18B0"/>
    <w:rsid w:val="21376EA4"/>
    <w:rsid w:val="213E3F71"/>
    <w:rsid w:val="21513A3C"/>
    <w:rsid w:val="215A766D"/>
    <w:rsid w:val="21667FDB"/>
    <w:rsid w:val="218A4F7E"/>
    <w:rsid w:val="219C1508"/>
    <w:rsid w:val="21BD424A"/>
    <w:rsid w:val="21FA5606"/>
    <w:rsid w:val="22046DF1"/>
    <w:rsid w:val="220A4513"/>
    <w:rsid w:val="22121299"/>
    <w:rsid w:val="222E6DF6"/>
    <w:rsid w:val="22807C0C"/>
    <w:rsid w:val="229575D0"/>
    <w:rsid w:val="22B32E1B"/>
    <w:rsid w:val="22CD6AE0"/>
    <w:rsid w:val="22D26956"/>
    <w:rsid w:val="22E94FF0"/>
    <w:rsid w:val="22F37B3A"/>
    <w:rsid w:val="230A37B1"/>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74F14"/>
    <w:rsid w:val="24D708E2"/>
    <w:rsid w:val="24DB0B9B"/>
    <w:rsid w:val="24DE5462"/>
    <w:rsid w:val="24E53CDB"/>
    <w:rsid w:val="24F5155A"/>
    <w:rsid w:val="24F66D5D"/>
    <w:rsid w:val="24FB6730"/>
    <w:rsid w:val="25186BC6"/>
    <w:rsid w:val="251B6F7E"/>
    <w:rsid w:val="252515BC"/>
    <w:rsid w:val="252D2E7E"/>
    <w:rsid w:val="25787665"/>
    <w:rsid w:val="258969EA"/>
    <w:rsid w:val="25CD2004"/>
    <w:rsid w:val="25F5013E"/>
    <w:rsid w:val="262A1C6D"/>
    <w:rsid w:val="262F627F"/>
    <w:rsid w:val="26315BFD"/>
    <w:rsid w:val="264659B5"/>
    <w:rsid w:val="264A4407"/>
    <w:rsid w:val="26537397"/>
    <w:rsid w:val="26590269"/>
    <w:rsid w:val="265A752B"/>
    <w:rsid w:val="2660154C"/>
    <w:rsid w:val="266E68AC"/>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8243568"/>
    <w:rsid w:val="283167B4"/>
    <w:rsid w:val="285C5812"/>
    <w:rsid w:val="28682A73"/>
    <w:rsid w:val="28811CA6"/>
    <w:rsid w:val="289A39CA"/>
    <w:rsid w:val="289B334C"/>
    <w:rsid w:val="289D577F"/>
    <w:rsid w:val="28AA1F85"/>
    <w:rsid w:val="28C41BEE"/>
    <w:rsid w:val="28E404D9"/>
    <w:rsid w:val="28F4407D"/>
    <w:rsid w:val="291138C7"/>
    <w:rsid w:val="29120E51"/>
    <w:rsid w:val="29174ED6"/>
    <w:rsid w:val="2964062C"/>
    <w:rsid w:val="29713020"/>
    <w:rsid w:val="29733D9F"/>
    <w:rsid w:val="297B24B1"/>
    <w:rsid w:val="298A664D"/>
    <w:rsid w:val="29921F81"/>
    <w:rsid w:val="29A61468"/>
    <w:rsid w:val="29BE37C1"/>
    <w:rsid w:val="29C550B9"/>
    <w:rsid w:val="29DD03DE"/>
    <w:rsid w:val="2A257690"/>
    <w:rsid w:val="2A5039D7"/>
    <w:rsid w:val="2A665688"/>
    <w:rsid w:val="2A7D74CC"/>
    <w:rsid w:val="2A7F4563"/>
    <w:rsid w:val="2A894BA9"/>
    <w:rsid w:val="2AB72260"/>
    <w:rsid w:val="2B02766B"/>
    <w:rsid w:val="2B1627CA"/>
    <w:rsid w:val="2B3959B8"/>
    <w:rsid w:val="2B3F4C1F"/>
    <w:rsid w:val="2B452058"/>
    <w:rsid w:val="2B4D1216"/>
    <w:rsid w:val="2B58393A"/>
    <w:rsid w:val="2B8030A5"/>
    <w:rsid w:val="2BE06712"/>
    <w:rsid w:val="2BFC0B5D"/>
    <w:rsid w:val="2C002162"/>
    <w:rsid w:val="2C095760"/>
    <w:rsid w:val="2C0D429C"/>
    <w:rsid w:val="2C4016E9"/>
    <w:rsid w:val="2C6E581C"/>
    <w:rsid w:val="2C717596"/>
    <w:rsid w:val="2C7A7AA0"/>
    <w:rsid w:val="2CA30589"/>
    <w:rsid w:val="2CA64AB8"/>
    <w:rsid w:val="2CB57056"/>
    <w:rsid w:val="2CC31B0E"/>
    <w:rsid w:val="2CF31AC1"/>
    <w:rsid w:val="2D146D2C"/>
    <w:rsid w:val="2D155FB3"/>
    <w:rsid w:val="2D167200"/>
    <w:rsid w:val="2D3B7B03"/>
    <w:rsid w:val="2D440581"/>
    <w:rsid w:val="2D470656"/>
    <w:rsid w:val="2D493ADC"/>
    <w:rsid w:val="2D55451C"/>
    <w:rsid w:val="2D5B158F"/>
    <w:rsid w:val="2D6B32A2"/>
    <w:rsid w:val="2D865C52"/>
    <w:rsid w:val="2DD30997"/>
    <w:rsid w:val="2DD85F0E"/>
    <w:rsid w:val="2DF144D1"/>
    <w:rsid w:val="2DFB6036"/>
    <w:rsid w:val="2E037C91"/>
    <w:rsid w:val="2E3472AB"/>
    <w:rsid w:val="2E3D031C"/>
    <w:rsid w:val="2E491106"/>
    <w:rsid w:val="2E916CDE"/>
    <w:rsid w:val="2EA86437"/>
    <w:rsid w:val="2EB103B1"/>
    <w:rsid w:val="2F0F71E6"/>
    <w:rsid w:val="2F125BF3"/>
    <w:rsid w:val="2F13163F"/>
    <w:rsid w:val="2F383A5C"/>
    <w:rsid w:val="2F393B56"/>
    <w:rsid w:val="2F3A7B8C"/>
    <w:rsid w:val="2F4559EE"/>
    <w:rsid w:val="2F465EFB"/>
    <w:rsid w:val="2F5954A4"/>
    <w:rsid w:val="2F6267F6"/>
    <w:rsid w:val="2F742945"/>
    <w:rsid w:val="2F9D4B14"/>
    <w:rsid w:val="2FBD0894"/>
    <w:rsid w:val="2FBE43F5"/>
    <w:rsid w:val="2FC53C32"/>
    <w:rsid w:val="2FC55B9D"/>
    <w:rsid w:val="2FD157C7"/>
    <w:rsid w:val="2FDE0D5C"/>
    <w:rsid w:val="2FFE794A"/>
    <w:rsid w:val="300A115E"/>
    <w:rsid w:val="301241C3"/>
    <w:rsid w:val="30296BB8"/>
    <w:rsid w:val="308811B6"/>
    <w:rsid w:val="30881C59"/>
    <w:rsid w:val="309D4655"/>
    <w:rsid w:val="30C026F3"/>
    <w:rsid w:val="30EA4040"/>
    <w:rsid w:val="315423FA"/>
    <w:rsid w:val="315B7AEC"/>
    <w:rsid w:val="31710789"/>
    <w:rsid w:val="31747F20"/>
    <w:rsid w:val="317503B0"/>
    <w:rsid w:val="317E07B0"/>
    <w:rsid w:val="318551F1"/>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B61BE4"/>
    <w:rsid w:val="33C37075"/>
    <w:rsid w:val="34062C68"/>
    <w:rsid w:val="341C738A"/>
    <w:rsid w:val="341E030F"/>
    <w:rsid w:val="34234173"/>
    <w:rsid w:val="344B3744"/>
    <w:rsid w:val="34585C1B"/>
    <w:rsid w:val="34791D7A"/>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27A7E"/>
    <w:rsid w:val="358D6E3D"/>
    <w:rsid w:val="35A70F55"/>
    <w:rsid w:val="35C36B07"/>
    <w:rsid w:val="35C60438"/>
    <w:rsid w:val="360D6591"/>
    <w:rsid w:val="361F2C5E"/>
    <w:rsid w:val="363976F7"/>
    <w:rsid w:val="364816E0"/>
    <w:rsid w:val="36681B72"/>
    <w:rsid w:val="366E68DA"/>
    <w:rsid w:val="367F1281"/>
    <w:rsid w:val="36882044"/>
    <w:rsid w:val="36BD137C"/>
    <w:rsid w:val="36CB1803"/>
    <w:rsid w:val="36E02E58"/>
    <w:rsid w:val="36E76E85"/>
    <w:rsid w:val="36F84B57"/>
    <w:rsid w:val="374069C5"/>
    <w:rsid w:val="3751494E"/>
    <w:rsid w:val="375A24EA"/>
    <w:rsid w:val="37757EA8"/>
    <w:rsid w:val="3784494C"/>
    <w:rsid w:val="37A56D79"/>
    <w:rsid w:val="37BC00E4"/>
    <w:rsid w:val="37C859C7"/>
    <w:rsid w:val="37D62F7A"/>
    <w:rsid w:val="37E40AE8"/>
    <w:rsid w:val="3801173C"/>
    <w:rsid w:val="38060F79"/>
    <w:rsid w:val="38077FF1"/>
    <w:rsid w:val="381F7CAE"/>
    <w:rsid w:val="382905BD"/>
    <w:rsid w:val="38367CE6"/>
    <w:rsid w:val="38446261"/>
    <w:rsid w:val="384E5649"/>
    <w:rsid w:val="38746ABC"/>
    <w:rsid w:val="38761BD7"/>
    <w:rsid w:val="38A92B31"/>
    <w:rsid w:val="38AE69D5"/>
    <w:rsid w:val="38C63525"/>
    <w:rsid w:val="38CC58A6"/>
    <w:rsid w:val="38FC0060"/>
    <w:rsid w:val="38FC32F5"/>
    <w:rsid w:val="38FD17EE"/>
    <w:rsid w:val="39030A9D"/>
    <w:rsid w:val="39113643"/>
    <w:rsid w:val="393A37CB"/>
    <w:rsid w:val="393B35FD"/>
    <w:rsid w:val="395B7C14"/>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23A31"/>
    <w:rsid w:val="3A6F51D2"/>
    <w:rsid w:val="3A7479F6"/>
    <w:rsid w:val="3AA50AA5"/>
    <w:rsid w:val="3AA54601"/>
    <w:rsid w:val="3AAF36D1"/>
    <w:rsid w:val="3AEB3C21"/>
    <w:rsid w:val="3AFB6043"/>
    <w:rsid w:val="3B041E40"/>
    <w:rsid w:val="3B191C47"/>
    <w:rsid w:val="3B205806"/>
    <w:rsid w:val="3B295FAA"/>
    <w:rsid w:val="3B5C6A72"/>
    <w:rsid w:val="3B5F1513"/>
    <w:rsid w:val="3B7F2CAA"/>
    <w:rsid w:val="3BEB3716"/>
    <w:rsid w:val="3C1A13DF"/>
    <w:rsid w:val="3C3A4FEB"/>
    <w:rsid w:val="3C4F0EBB"/>
    <w:rsid w:val="3C635FA0"/>
    <w:rsid w:val="3C8659AE"/>
    <w:rsid w:val="3C942B7F"/>
    <w:rsid w:val="3CA66A58"/>
    <w:rsid w:val="3CB269B6"/>
    <w:rsid w:val="3CBE3C7C"/>
    <w:rsid w:val="3CC505C3"/>
    <w:rsid w:val="3CD165D4"/>
    <w:rsid w:val="3CE32014"/>
    <w:rsid w:val="3CE6704E"/>
    <w:rsid w:val="3CF316DB"/>
    <w:rsid w:val="3CF448DA"/>
    <w:rsid w:val="3D39355A"/>
    <w:rsid w:val="3D3C44DD"/>
    <w:rsid w:val="3D5001A7"/>
    <w:rsid w:val="3D5211A5"/>
    <w:rsid w:val="3D5B3EF0"/>
    <w:rsid w:val="3D5C58DF"/>
    <w:rsid w:val="3D9214B7"/>
    <w:rsid w:val="3DA65146"/>
    <w:rsid w:val="3DB23DD9"/>
    <w:rsid w:val="3DF57F08"/>
    <w:rsid w:val="3E143052"/>
    <w:rsid w:val="3E390C78"/>
    <w:rsid w:val="3E500D27"/>
    <w:rsid w:val="3E541E49"/>
    <w:rsid w:val="3E573ADE"/>
    <w:rsid w:val="3EA55E90"/>
    <w:rsid w:val="3ECD0998"/>
    <w:rsid w:val="3ED508CA"/>
    <w:rsid w:val="3EF25E2A"/>
    <w:rsid w:val="3F1109BC"/>
    <w:rsid w:val="3F1B7587"/>
    <w:rsid w:val="3F805B16"/>
    <w:rsid w:val="3F946522"/>
    <w:rsid w:val="3F9B06C8"/>
    <w:rsid w:val="3FA42170"/>
    <w:rsid w:val="3FAF36DB"/>
    <w:rsid w:val="3FE1257F"/>
    <w:rsid w:val="3FF5218F"/>
    <w:rsid w:val="40005F83"/>
    <w:rsid w:val="40361272"/>
    <w:rsid w:val="404755B9"/>
    <w:rsid w:val="4050373A"/>
    <w:rsid w:val="405759DA"/>
    <w:rsid w:val="406A14B3"/>
    <w:rsid w:val="40775B2C"/>
    <w:rsid w:val="407C15D8"/>
    <w:rsid w:val="407D712F"/>
    <w:rsid w:val="40837754"/>
    <w:rsid w:val="408D4C9C"/>
    <w:rsid w:val="409D1B0D"/>
    <w:rsid w:val="40C801C3"/>
    <w:rsid w:val="40F97CA8"/>
    <w:rsid w:val="410B29F4"/>
    <w:rsid w:val="41171B69"/>
    <w:rsid w:val="41200E85"/>
    <w:rsid w:val="412C1F7C"/>
    <w:rsid w:val="41415E9E"/>
    <w:rsid w:val="414913C8"/>
    <w:rsid w:val="41623641"/>
    <w:rsid w:val="41635215"/>
    <w:rsid w:val="41883A8E"/>
    <w:rsid w:val="418A60B4"/>
    <w:rsid w:val="41943621"/>
    <w:rsid w:val="41A908CE"/>
    <w:rsid w:val="41B370D6"/>
    <w:rsid w:val="41B71371"/>
    <w:rsid w:val="42212582"/>
    <w:rsid w:val="423B574B"/>
    <w:rsid w:val="42625CA5"/>
    <w:rsid w:val="42755843"/>
    <w:rsid w:val="42794CE2"/>
    <w:rsid w:val="428704C4"/>
    <w:rsid w:val="42A72155"/>
    <w:rsid w:val="42C70708"/>
    <w:rsid w:val="42E0254C"/>
    <w:rsid w:val="42F40D67"/>
    <w:rsid w:val="43024C98"/>
    <w:rsid w:val="43066FF8"/>
    <w:rsid w:val="43083995"/>
    <w:rsid w:val="430B231C"/>
    <w:rsid w:val="43146FF6"/>
    <w:rsid w:val="43253A06"/>
    <w:rsid w:val="433204F8"/>
    <w:rsid w:val="43364990"/>
    <w:rsid w:val="433C3AAA"/>
    <w:rsid w:val="4345322A"/>
    <w:rsid w:val="434C6DAF"/>
    <w:rsid w:val="43580CE8"/>
    <w:rsid w:val="43600192"/>
    <w:rsid w:val="43964A1C"/>
    <w:rsid w:val="43E22B61"/>
    <w:rsid w:val="44031DB9"/>
    <w:rsid w:val="44330D9D"/>
    <w:rsid w:val="447943E7"/>
    <w:rsid w:val="448C57E4"/>
    <w:rsid w:val="44B41FCD"/>
    <w:rsid w:val="44DA16DC"/>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B2BA2"/>
    <w:rsid w:val="466E6ADA"/>
    <w:rsid w:val="46751787"/>
    <w:rsid w:val="4699240B"/>
    <w:rsid w:val="46B7014A"/>
    <w:rsid w:val="46CD397C"/>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1823FF"/>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034815"/>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BFC604B"/>
    <w:rsid w:val="4C1242C5"/>
    <w:rsid w:val="4C340FD6"/>
    <w:rsid w:val="4C4A39CC"/>
    <w:rsid w:val="4C4D4AF8"/>
    <w:rsid w:val="4C6954C4"/>
    <w:rsid w:val="4C744BB3"/>
    <w:rsid w:val="4C851F32"/>
    <w:rsid w:val="4C964045"/>
    <w:rsid w:val="4CC653D8"/>
    <w:rsid w:val="4CE2366D"/>
    <w:rsid w:val="4CF364F1"/>
    <w:rsid w:val="4D010671"/>
    <w:rsid w:val="4D316B33"/>
    <w:rsid w:val="4D352FBB"/>
    <w:rsid w:val="4D743D8A"/>
    <w:rsid w:val="4D761B48"/>
    <w:rsid w:val="4D994499"/>
    <w:rsid w:val="4D9A14C4"/>
    <w:rsid w:val="4DA96C4E"/>
    <w:rsid w:val="4DCD4142"/>
    <w:rsid w:val="4DF70A62"/>
    <w:rsid w:val="4E0614E3"/>
    <w:rsid w:val="4E2452B7"/>
    <w:rsid w:val="4E3746D6"/>
    <w:rsid w:val="4E407867"/>
    <w:rsid w:val="4E695109"/>
    <w:rsid w:val="4E92190F"/>
    <w:rsid w:val="4E9C3B92"/>
    <w:rsid w:val="4E9D6524"/>
    <w:rsid w:val="4EAD1AF9"/>
    <w:rsid w:val="4EE23C1E"/>
    <w:rsid w:val="4F1913AC"/>
    <w:rsid w:val="4F4F5A65"/>
    <w:rsid w:val="4F6426A9"/>
    <w:rsid w:val="4F6810CB"/>
    <w:rsid w:val="4F7A31F5"/>
    <w:rsid w:val="4F8E1D0C"/>
    <w:rsid w:val="4F930E86"/>
    <w:rsid w:val="4FA23B07"/>
    <w:rsid w:val="4FB3028B"/>
    <w:rsid w:val="4FB77179"/>
    <w:rsid w:val="4FB92CDA"/>
    <w:rsid w:val="4FE775A6"/>
    <w:rsid w:val="4FF54231"/>
    <w:rsid w:val="50077447"/>
    <w:rsid w:val="50115E97"/>
    <w:rsid w:val="502F4C40"/>
    <w:rsid w:val="50343739"/>
    <w:rsid w:val="50623802"/>
    <w:rsid w:val="50652E94"/>
    <w:rsid w:val="508700F4"/>
    <w:rsid w:val="50964338"/>
    <w:rsid w:val="50A970CD"/>
    <w:rsid w:val="50BC2266"/>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1E1292"/>
    <w:rsid w:val="52294007"/>
    <w:rsid w:val="522E4D5D"/>
    <w:rsid w:val="524A71B5"/>
    <w:rsid w:val="52642695"/>
    <w:rsid w:val="5279373F"/>
    <w:rsid w:val="528B1069"/>
    <w:rsid w:val="528D5BD8"/>
    <w:rsid w:val="528F0DD4"/>
    <w:rsid w:val="52930D7F"/>
    <w:rsid w:val="5296438C"/>
    <w:rsid w:val="52B93795"/>
    <w:rsid w:val="52D33C96"/>
    <w:rsid w:val="52FC79B0"/>
    <w:rsid w:val="530F2B4C"/>
    <w:rsid w:val="53144C5A"/>
    <w:rsid w:val="53186F98"/>
    <w:rsid w:val="5334617E"/>
    <w:rsid w:val="537E6888"/>
    <w:rsid w:val="53AE0CB6"/>
    <w:rsid w:val="53BE69F0"/>
    <w:rsid w:val="53D170F4"/>
    <w:rsid w:val="53D2774D"/>
    <w:rsid w:val="53D7536D"/>
    <w:rsid w:val="53E1541E"/>
    <w:rsid w:val="5434742F"/>
    <w:rsid w:val="544F1C50"/>
    <w:rsid w:val="54606A92"/>
    <w:rsid w:val="54611A81"/>
    <w:rsid w:val="54DC110F"/>
    <w:rsid w:val="55563FAE"/>
    <w:rsid w:val="55671A8F"/>
    <w:rsid w:val="557D655D"/>
    <w:rsid w:val="55846FDD"/>
    <w:rsid w:val="558933C3"/>
    <w:rsid w:val="55B177EA"/>
    <w:rsid w:val="55CD48C4"/>
    <w:rsid w:val="55E149E8"/>
    <w:rsid w:val="560C425A"/>
    <w:rsid w:val="56116B32"/>
    <w:rsid w:val="562365CA"/>
    <w:rsid w:val="56340430"/>
    <w:rsid w:val="563A60ED"/>
    <w:rsid w:val="56581D59"/>
    <w:rsid w:val="56650EF9"/>
    <w:rsid w:val="566F5EBB"/>
    <w:rsid w:val="568502CA"/>
    <w:rsid w:val="56B0773B"/>
    <w:rsid w:val="56C254B7"/>
    <w:rsid w:val="5709588E"/>
    <w:rsid w:val="570C5D6D"/>
    <w:rsid w:val="571760EF"/>
    <w:rsid w:val="571F7ADE"/>
    <w:rsid w:val="5778214B"/>
    <w:rsid w:val="57792910"/>
    <w:rsid w:val="5781180D"/>
    <w:rsid w:val="57C77D46"/>
    <w:rsid w:val="57CF4F1B"/>
    <w:rsid w:val="58201757"/>
    <w:rsid w:val="58342B4F"/>
    <w:rsid w:val="58514364"/>
    <w:rsid w:val="585818C8"/>
    <w:rsid w:val="58602168"/>
    <w:rsid w:val="5860738B"/>
    <w:rsid w:val="58AB4E89"/>
    <w:rsid w:val="58AD7356"/>
    <w:rsid w:val="58B5550E"/>
    <w:rsid w:val="58BD5C76"/>
    <w:rsid w:val="58C11261"/>
    <w:rsid w:val="58C34E9B"/>
    <w:rsid w:val="58CB74D0"/>
    <w:rsid w:val="58D20175"/>
    <w:rsid w:val="58E233C9"/>
    <w:rsid w:val="591A393C"/>
    <w:rsid w:val="592F31FE"/>
    <w:rsid w:val="59303772"/>
    <w:rsid w:val="59340E0B"/>
    <w:rsid w:val="594B41E0"/>
    <w:rsid w:val="59854F0A"/>
    <w:rsid w:val="59975605"/>
    <w:rsid w:val="59AD7B0E"/>
    <w:rsid w:val="59B73D81"/>
    <w:rsid w:val="59CD28EC"/>
    <w:rsid w:val="59D55070"/>
    <w:rsid w:val="59D55FBA"/>
    <w:rsid w:val="59DA18AC"/>
    <w:rsid w:val="59E546A4"/>
    <w:rsid w:val="59FD6E5D"/>
    <w:rsid w:val="5A0304DD"/>
    <w:rsid w:val="5A2F5AF5"/>
    <w:rsid w:val="5A4439EB"/>
    <w:rsid w:val="5A637B38"/>
    <w:rsid w:val="5A8C0168"/>
    <w:rsid w:val="5A8D1386"/>
    <w:rsid w:val="5A93303B"/>
    <w:rsid w:val="5ABB6C3C"/>
    <w:rsid w:val="5AC245CB"/>
    <w:rsid w:val="5ACD77B4"/>
    <w:rsid w:val="5AF81615"/>
    <w:rsid w:val="5AFF7905"/>
    <w:rsid w:val="5B1836AE"/>
    <w:rsid w:val="5B433721"/>
    <w:rsid w:val="5B492C91"/>
    <w:rsid w:val="5B5D57A1"/>
    <w:rsid w:val="5B6B15AA"/>
    <w:rsid w:val="5B987BF7"/>
    <w:rsid w:val="5BAF6495"/>
    <w:rsid w:val="5BC34BC8"/>
    <w:rsid w:val="5BF25754"/>
    <w:rsid w:val="5C0E07A3"/>
    <w:rsid w:val="5C115035"/>
    <w:rsid w:val="5C1271C4"/>
    <w:rsid w:val="5C1A09DA"/>
    <w:rsid w:val="5C1E13B0"/>
    <w:rsid w:val="5C1E7291"/>
    <w:rsid w:val="5C4F3ACF"/>
    <w:rsid w:val="5C662A50"/>
    <w:rsid w:val="5C7A56F1"/>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6E5812"/>
    <w:rsid w:val="5F883F49"/>
    <w:rsid w:val="5F8E3078"/>
    <w:rsid w:val="5F956DDF"/>
    <w:rsid w:val="5F991667"/>
    <w:rsid w:val="5FA416F1"/>
    <w:rsid w:val="5FD064E9"/>
    <w:rsid w:val="5FD93954"/>
    <w:rsid w:val="5FDC55D3"/>
    <w:rsid w:val="5FE77994"/>
    <w:rsid w:val="5FF469EE"/>
    <w:rsid w:val="5FFB0094"/>
    <w:rsid w:val="60102099"/>
    <w:rsid w:val="60160416"/>
    <w:rsid w:val="60190BEB"/>
    <w:rsid w:val="60211CCF"/>
    <w:rsid w:val="60305CC7"/>
    <w:rsid w:val="604672E7"/>
    <w:rsid w:val="604A1238"/>
    <w:rsid w:val="606107A7"/>
    <w:rsid w:val="60766F5E"/>
    <w:rsid w:val="609D4E6C"/>
    <w:rsid w:val="60A62DBA"/>
    <w:rsid w:val="60C03CCF"/>
    <w:rsid w:val="60D42D03"/>
    <w:rsid w:val="60E62C9D"/>
    <w:rsid w:val="611B62E0"/>
    <w:rsid w:val="61287940"/>
    <w:rsid w:val="615E501E"/>
    <w:rsid w:val="616B1851"/>
    <w:rsid w:val="6180773A"/>
    <w:rsid w:val="618B0BA0"/>
    <w:rsid w:val="61A06374"/>
    <w:rsid w:val="6221139D"/>
    <w:rsid w:val="622470A5"/>
    <w:rsid w:val="62247F4C"/>
    <w:rsid w:val="622540F5"/>
    <w:rsid w:val="622D2FAA"/>
    <w:rsid w:val="624375DB"/>
    <w:rsid w:val="625D25EA"/>
    <w:rsid w:val="6265408D"/>
    <w:rsid w:val="62734B1F"/>
    <w:rsid w:val="62857C4E"/>
    <w:rsid w:val="6286607D"/>
    <w:rsid w:val="62A62781"/>
    <w:rsid w:val="62E05FC6"/>
    <w:rsid w:val="62E358BC"/>
    <w:rsid w:val="62E53885"/>
    <w:rsid w:val="62FD3864"/>
    <w:rsid w:val="63464F7D"/>
    <w:rsid w:val="634B0772"/>
    <w:rsid w:val="6352719B"/>
    <w:rsid w:val="635D78BF"/>
    <w:rsid w:val="636E387A"/>
    <w:rsid w:val="636E7A2E"/>
    <w:rsid w:val="63815A2A"/>
    <w:rsid w:val="63877E7E"/>
    <w:rsid w:val="63BF7E8E"/>
    <w:rsid w:val="63C01CBD"/>
    <w:rsid w:val="63EC3837"/>
    <w:rsid w:val="63FC4F9D"/>
    <w:rsid w:val="640A3035"/>
    <w:rsid w:val="643F3D04"/>
    <w:rsid w:val="644204E6"/>
    <w:rsid w:val="64635DFB"/>
    <w:rsid w:val="64683A23"/>
    <w:rsid w:val="646A4041"/>
    <w:rsid w:val="64942E6C"/>
    <w:rsid w:val="64AE1C9E"/>
    <w:rsid w:val="64AF3910"/>
    <w:rsid w:val="64BC2C9E"/>
    <w:rsid w:val="64C626B7"/>
    <w:rsid w:val="64D57287"/>
    <w:rsid w:val="64E918AA"/>
    <w:rsid w:val="65252157"/>
    <w:rsid w:val="652B0AFB"/>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61374"/>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AD09A1"/>
    <w:rsid w:val="68D63EC7"/>
    <w:rsid w:val="68DC73EC"/>
    <w:rsid w:val="69054B5C"/>
    <w:rsid w:val="691724F7"/>
    <w:rsid w:val="69293200"/>
    <w:rsid w:val="694347AF"/>
    <w:rsid w:val="694F06EB"/>
    <w:rsid w:val="6963607F"/>
    <w:rsid w:val="696403F8"/>
    <w:rsid w:val="69766916"/>
    <w:rsid w:val="698D63CB"/>
    <w:rsid w:val="698F77F4"/>
    <w:rsid w:val="69B23B9D"/>
    <w:rsid w:val="69B5510C"/>
    <w:rsid w:val="69E82867"/>
    <w:rsid w:val="69F570F2"/>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CC57E1D"/>
    <w:rsid w:val="6D05726A"/>
    <w:rsid w:val="6D340FE2"/>
    <w:rsid w:val="6D5172EC"/>
    <w:rsid w:val="6D673555"/>
    <w:rsid w:val="6D717C1E"/>
    <w:rsid w:val="6D835CA4"/>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A0F74"/>
    <w:rsid w:val="6E360FB8"/>
    <w:rsid w:val="6E44084F"/>
    <w:rsid w:val="6E4F3DA5"/>
    <w:rsid w:val="6E5D06EF"/>
    <w:rsid w:val="6E6F0BB4"/>
    <w:rsid w:val="6E6F1D57"/>
    <w:rsid w:val="6E7A62E4"/>
    <w:rsid w:val="6E9D2927"/>
    <w:rsid w:val="6EB25B0B"/>
    <w:rsid w:val="6EB80BA0"/>
    <w:rsid w:val="6EC15BA9"/>
    <w:rsid w:val="6ED37D90"/>
    <w:rsid w:val="6EE964AB"/>
    <w:rsid w:val="6EEE36C0"/>
    <w:rsid w:val="6F00046B"/>
    <w:rsid w:val="6F065AB6"/>
    <w:rsid w:val="6F0D2EC0"/>
    <w:rsid w:val="6F3364F9"/>
    <w:rsid w:val="6F441647"/>
    <w:rsid w:val="6F4D0F66"/>
    <w:rsid w:val="6F505503"/>
    <w:rsid w:val="6F57424B"/>
    <w:rsid w:val="6F612830"/>
    <w:rsid w:val="6F786B62"/>
    <w:rsid w:val="6F9E5543"/>
    <w:rsid w:val="6F9F112C"/>
    <w:rsid w:val="6FD10B10"/>
    <w:rsid w:val="6FE61F22"/>
    <w:rsid w:val="6FFD00DA"/>
    <w:rsid w:val="70142638"/>
    <w:rsid w:val="70352925"/>
    <w:rsid w:val="70505871"/>
    <w:rsid w:val="7059136B"/>
    <w:rsid w:val="7067165B"/>
    <w:rsid w:val="70696B44"/>
    <w:rsid w:val="706B4405"/>
    <w:rsid w:val="70801B07"/>
    <w:rsid w:val="70837266"/>
    <w:rsid w:val="708E1E55"/>
    <w:rsid w:val="709A7A5C"/>
    <w:rsid w:val="70A03182"/>
    <w:rsid w:val="70A1406F"/>
    <w:rsid w:val="70B0465E"/>
    <w:rsid w:val="70C361CB"/>
    <w:rsid w:val="70FE623D"/>
    <w:rsid w:val="71233682"/>
    <w:rsid w:val="71492A71"/>
    <w:rsid w:val="715251C2"/>
    <w:rsid w:val="715B3C2A"/>
    <w:rsid w:val="717A163C"/>
    <w:rsid w:val="71803C89"/>
    <w:rsid w:val="718507A9"/>
    <w:rsid w:val="71994E64"/>
    <w:rsid w:val="71A16FD7"/>
    <w:rsid w:val="71CA7676"/>
    <w:rsid w:val="71E05943"/>
    <w:rsid w:val="71EA7695"/>
    <w:rsid w:val="71EE7FB9"/>
    <w:rsid w:val="72536FDC"/>
    <w:rsid w:val="726D181E"/>
    <w:rsid w:val="727D75DF"/>
    <w:rsid w:val="72A63925"/>
    <w:rsid w:val="72BA42B3"/>
    <w:rsid w:val="72BB74DD"/>
    <w:rsid w:val="72CC013F"/>
    <w:rsid w:val="72D36E77"/>
    <w:rsid w:val="72DB174A"/>
    <w:rsid w:val="72DD2BAD"/>
    <w:rsid w:val="72FB66FD"/>
    <w:rsid w:val="73020D5E"/>
    <w:rsid w:val="73170AB5"/>
    <w:rsid w:val="732872C5"/>
    <w:rsid w:val="733A0808"/>
    <w:rsid w:val="73463FFC"/>
    <w:rsid w:val="7360086A"/>
    <w:rsid w:val="739A0DC0"/>
    <w:rsid w:val="73B368F7"/>
    <w:rsid w:val="73B920B2"/>
    <w:rsid w:val="74085669"/>
    <w:rsid w:val="740A4EF9"/>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6950CA"/>
    <w:rsid w:val="75922EAF"/>
    <w:rsid w:val="759C3F60"/>
    <w:rsid w:val="75AD28A1"/>
    <w:rsid w:val="75C224B9"/>
    <w:rsid w:val="75D908A2"/>
    <w:rsid w:val="76013E56"/>
    <w:rsid w:val="760A7D9D"/>
    <w:rsid w:val="76233B7C"/>
    <w:rsid w:val="76335855"/>
    <w:rsid w:val="763E51CC"/>
    <w:rsid w:val="76465F91"/>
    <w:rsid w:val="766026E6"/>
    <w:rsid w:val="766846C5"/>
    <w:rsid w:val="76B770A6"/>
    <w:rsid w:val="76CE7275"/>
    <w:rsid w:val="76E4362B"/>
    <w:rsid w:val="770070AD"/>
    <w:rsid w:val="770A1659"/>
    <w:rsid w:val="7711659E"/>
    <w:rsid w:val="7712242B"/>
    <w:rsid w:val="771F60E4"/>
    <w:rsid w:val="772164A5"/>
    <w:rsid w:val="77231D40"/>
    <w:rsid w:val="773A7A8E"/>
    <w:rsid w:val="77466345"/>
    <w:rsid w:val="77471485"/>
    <w:rsid w:val="775B5A6C"/>
    <w:rsid w:val="776E33FB"/>
    <w:rsid w:val="77825F67"/>
    <w:rsid w:val="77951211"/>
    <w:rsid w:val="77B91A42"/>
    <w:rsid w:val="77C5780E"/>
    <w:rsid w:val="77E26D03"/>
    <w:rsid w:val="77FE04E7"/>
    <w:rsid w:val="782F327E"/>
    <w:rsid w:val="78397A32"/>
    <w:rsid w:val="78A06277"/>
    <w:rsid w:val="78C64F8E"/>
    <w:rsid w:val="78D538AA"/>
    <w:rsid w:val="79105016"/>
    <w:rsid w:val="791A1EB8"/>
    <w:rsid w:val="791E4FA3"/>
    <w:rsid w:val="797167CA"/>
    <w:rsid w:val="798E4E1E"/>
    <w:rsid w:val="799E2AB3"/>
    <w:rsid w:val="79A37A59"/>
    <w:rsid w:val="79C61A14"/>
    <w:rsid w:val="79C7525D"/>
    <w:rsid w:val="79C85435"/>
    <w:rsid w:val="79D16AD3"/>
    <w:rsid w:val="79D749AE"/>
    <w:rsid w:val="79EE5B89"/>
    <w:rsid w:val="79F05A1B"/>
    <w:rsid w:val="7A020CA3"/>
    <w:rsid w:val="7A067805"/>
    <w:rsid w:val="7A3666CE"/>
    <w:rsid w:val="7A376AEF"/>
    <w:rsid w:val="7A3E570B"/>
    <w:rsid w:val="7A4B2A2F"/>
    <w:rsid w:val="7A627545"/>
    <w:rsid w:val="7A811C50"/>
    <w:rsid w:val="7AA408FA"/>
    <w:rsid w:val="7B0E4231"/>
    <w:rsid w:val="7B123707"/>
    <w:rsid w:val="7B236D19"/>
    <w:rsid w:val="7B307625"/>
    <w:rsid w:val="7B347CEC"/>
    <w:rsid w:val="7B576B4E"/>
    <w:rsid w:val="7B761608"/>
    <w:rsid w:val="7B87133C"/>
    <w:rsid w:val="7B9234A2"/>
    <w:rsid w:val="7B9A6F74"/>
    <w:rsid w:val="7BB5312F"/>
    <w:rsid w:val="7BCA404B"/>
    <w:rsid w:val="7BF748DA"/>
    <w:rsid w:val="7C105077"/>
    <w:rsid w:val="7C240B22"/>
    <w:rsid w:val="7C3810A9"/>
    <w:rsid w:val="7C416F95"/>
    <w:rsid w:val="7C4E5B9F"/>
    <w:rsid w:val="7C580760"/>
    <w:rsid w:val="7C801E3D"/>
    <w:rsid w:val="7C8B3404"/>
    <w:rsid w:val="7C8D6ADA"/>
    <w:rsid w:val="7C9C47E0"/>
    <w:rsid w:val="7C9E070C"/>
    <w:rsid w:val="7CA773FF"/>
    <w:rsid w:val="7CA96D86"/>
    <w:rsid w:val="7CAC5CE3"/>
    <w:rsid w:val="7CAE22D0"/>
    <w:rsid w:val="7CBB152F"/>
    <w:rsid w:val="7CD05C51"/>
    <w:rsid w:val="7D295AE7"/>
    <w:rsid w:val="7D2C343C"/>
    <w:rsid w:val="7D4C3183"/>
    <w:rsid w:val="7D512FA5"/>
    <w:rsid w:val="7D5D12E3"/>
    <w:rsid w:val="7D5F378A"/>
    <w:rsid w:val="7D9314F6"/>
    <w:rsid w:val="7D9B2963"/>
    <w:rsid w:val="7D9C06C0"/>
    <w:rsid w:val="7DBE5AB2"/>
    <w:rsid w:val="7DDB441F"/>
    <w:rsid w:val="7E4B1AB3"/>
    <w:rsid w:val="7E50194F"/>
    <w:rsid w:val="7E566731"/>
    <w:rsid w:val="7E58216F"/>
    <w:rsid w:val="7E58478A"/>
    <w:rsid w:val="7E70415D"/>
    <w:rsid w:val="7E7F1745"/>
    <w:rsid w:val="7E886BD8"/>
    <w:rsid w:val="7E922F1E"/>
    <w:rsid w:val="7E9C1A45"/>
    <w:rsid w:val="7EEF7176"/>
    <w:rsid w:val="7EF618DD"/>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1"/>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29"/>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2"/>
    <w:autoRedefine/>
    <w:unhideWhenUsed/>
    <w:qFormat/>
    <w:uiPriority w:val="99"/>
    <w:pPr>
      <w:tabs>
        <w:tab w:val="center" w:pos="4153"/>
        <w:tab w:val="right" w:pos="8306"/>
      </w:tabs>
      <w:snapToGrid w:val="0"/>
      <w:jc w:val="left"/>
    </w:pPr>
    <w:rPr>
      <w:sz w:val="18"/>
      <w:szCs w:val="18"/>
    </w:rPr>
  </w:style>
  <w:style w:type="paragraph" w:styleId="12">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0"/>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autoRedefine/>
    <w:qFormat/>
    <w:uiPriority w:val="99"/>
    <w:rPr>
      <w:color w:val="0000FF"/>
      <w:u w:val="single"/>
    </w:rPr>
  </w:style>
  <w:style w:type="character" w:styleId="20">
    <w:name w:val="annotation reference"/>
    <w:basedOn w:val="18"/>
    <w:autoRedefine/>
    <w:qFormat/>
    <w:uiPriority w:val="0"/>
    <w:rPr>
      <w:sz w:val="21"/>
      <w:szCs w:val="21"/>
    </w:rPr>
  </w:style>
  <w:style w:type="character" w:customStyle="1" w:styleId="21">
    <w:name w:val="页眉 字符"/>
    <w:basedOn w:val="18"/>
    <w:link w:val="12"/>
    <w:autoRedefine/>
    <w:qFormat/>
    <w:uiPriority w:val="99"/>
    <w:rPr>
      <w:sz w:val="18"/>
      <w:szCs w:val="18"/>
    </w:rPr>
  </w:style>
  <w:style w:type="character" w:customStyle="1" w:styleId="22">
    <w:name w:val="页脚 字符"/>
    <w:basedOn w:val="18"/>
    <w:link w:val="11"/>
    <w:autoRedefine/>
    <w:qFormat/>
    <w:uiPriority w:val="99"/>
    <w:rPr>
      <w:sz w:val="18"/>
      <w:szCs w:val="18"/>
    </w:rPr>
  </w:style>
  <w:style w:type="paragraph" w:customStyle="1" w:styleId="23">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4">
    <w:name w:val="TF"/>
    <w:basedOn w:val="23"/>
    <w:autoRedefine/>
    <w:qFormat/>
    <w:uiPriority w:val="0"/>
    <w:pPr>
      <w:keepNext w:val="0"/>
      <w:spacing w:before="0" w:after="240"/>
    </w:pPr>
  </w:style>
  <w:style w:type="paragraph" w:styleId="25">
    <w:name w:val="List Paragraph"/>
    <w:basedOn w:val="1"/>
    <w:autoRedefine/>
    <w:qFormat/>
    <w:uiPriority w:val="34"/>
    <w:pPr>
      <w:ind w:firstLine="420" w:firstLineChars="200"/>
    </w:pPr>
  </w:style>
  <w:style w:type="paragraph" w:customStyle="1" w:styleId="26">
    <w:name w:val="B1"/>
    <w:basedOn w:val="13"/>
    <w:autoRedefine/>
    <w:qFormat/>
    <w:uiPriority w:val="0"/>
  </w:style>
  <w:style w:type="paragraph" w:customStyle="1" w:styleId="27">
    <w:name w:val="Doc-text2"/>
    <w:basedOn w:val="1"/>
    <w:autoRedefine/>
    <w:qFormat/>
    <w:uiPriority w:val="0"/>
    <w:pPr>
      <w:tabs>
        <w:tab w:val="left" w:pos="1622"/>
      </w:tabs>
      <w:ind w:left="1622" w:hanging="363"/>
      <w:jc w:val="left"/>
    </w:pPr>
    <w:rPr>
      <w:rFonts w:eastAsia="MS Mincho"/>
      <w:szCs w:val="24"/>
    </w:rPr>
  </w:style>
  <w:style w:type="paragraph" w:customStyle="1" w:styleId="28">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9">
    <w:name w:val="批注文字 字符"/>
    <w:basedOn w:val="18"/>
    <w:link w:val="9"/>
    <w:autoRedefine/>
    <w:qFormat/>
    <w:uiPriority w:val="99"/>
    <w:rPr>
      <w:kern w:val="2"/>
      <w:sz w:val="21"/>
      <w:szCs w:val="22"/>
    </w:rPr>
  </w:style>
  <w:style w:type="character" w:customStyle="1" w:styleId="30">
    <w:name w:val="批注主题 字符"/>
    <w:basedOn w:val="29"/>
    <w:link w:val="15"/>
    <w:autoRedefine/>
    <w:semiHidden/>
    <w:qFormat/>
    <w:uiPriority w:val="99"/>
    <w:rPr>
      <w:b/>
      <w:bCs/>
      <w:kern w:val="2"/>
      <w:sz w:val="21"/>
      <w:szCs w:val="22"/>
    </w:rPr>
  </w:style>
  <w:style w:type="character" w:customStyle="1" w:styleId="31">
    <w:name w:val="标题 4 字符"/>
    <w:link w:val="5"/>
    <w:autoRedefine/>
    <w:qFormat/>
    <w:uiPriority w:val="9"/>
    <w:rPr>
      <w:i/>
    </w:rPr>
  </w:style>
  <w:style w:type="paragraph" w:customStyle="1" w:styleId="32">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3">
    <w:name w:val="Comments"/>
    <w:basedOn w:val="1"/>
    <w:autoRedefine/>
    <w:qFormat/>
    <w:uiPriority w:val="0"/>
    <w:rPr>
      <w:i/>
      <w:sz w:val="18"/>
    </w:rPr>
  </w:style>
  <w:style w:type="paragraph" w:customStyle="1" w:styleId="34">
    <w:name w:val="Agreement"/>
    <w:basedOn w:val="1"/>
    <w:next w:val="27"/>
    <w:autoRedefine/>
    <w:qFormat/>
    <w:uiPriority w:val="0"/>
    <w:pPr>
      <w:numPr>
        <w:ilvl w:val="0"/>
        <w:numId w:val="4"/>
      </w:numPr>
      <w:tabs>
        <w:tab w:val="left" w:pos="1619"/>
        <w:tab w:val="clear" w:pos="1352"/>
      </w:tabs>
      <w:spacing w:before="60"/>
      <w:ind w:left="1619"/>
    </w:pPr>
    <w:rPr>
      <w:b/>
    </w:rPr>
  </w:style>
  <w:style w:type="character" w:customStyle="1" w:styleId="35">
    <w:name w:val="ui-provider"/>
    <w:basedOn w:val="18"/>
    <w:autoRedefine/>
    <w:qFormat/>
    <w:uiPriority w:val="0"/>
  </w:style>
  <w:style w:type="paragraph" w:customStyle="1" w:styleId="36">
    <w:name w:val="pf0"/>
    <w:basedOn w:val="1"/>
    <w:autoRedefine/>
    <w:qFormat/>
    <w:uiPriority w:val="0"/>
    <w:pPr>
      <w:spacing w:before="100" w:beforeAutospacing="1" w:after="100" w:afterAutospacing="1"/>
    </w:pPr>
    <w:rPr>
      <w:sz w:val="24"/>
      <w:szCs w:val="24"/>
      <w:lang w:eastAsia="ko-KR"/>
    </w:rPr>
  </w:style>
  <w:style w:type="paragraph" w:customStyle="1" w:styleId="37">
    <w:name w:val="B2"/>
    <w:basedOn w:val="1"/>
    <w:autoRedefine/>
    <w:qFormat/>
    <w:uiPriority w:val="0"/>
    <w:pPr>
      <w:ind w:left="851" w:hanging="284"/>
    </w:pPr>
  </w:style>
  <w:style w:type="paragraph" w:customStyle="1" w:styleId="38">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NO"/>
    <w:basedOn w:val="1"/>
    <w:autoRedefine/>
    <w:qFormat/>
    <w:uiPriority w:val="0"/>
    <w:pPr>
      <w:keepLines/>
      <w:ind w:left="1135" w:hanging="851"/>
    </w:pPr>
  </w:style>
  <w:style w:type="paragraph" w:customStyle="1" w:styleId="4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1">
    <w:name w:val="TAL"/>
    <w:basedOn w:val="1"/>
    <w:qFormat/>
    <w:uiPriority w:val="0"/>
    <w:pPr>
      <w:keepNext/>
      <w:keepLines/>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1490</Words>
  <Characters>7789</Characters>
  <Lines>52</Lines>
  <Paragraphs>14</Paragraphs>
  <TotalTime>6</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2025-08-15T02:12:12Z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0DEE3BBFD6FA49A78862990EB437C496_13</vt:lpwstr>
  </property>
  <property fmtid="{D5CDD505-2E9C-101B-9397-08002B2CF9AE}" pid="4" name="KSOTemplateDocerSaveRecord">
    <vt:lpwstr>eyJoZGlkIjoiMzEwNTM5NzYwMDRjMzkwZTVkZjY2ODkwMGIxNGU0OTUiLCJ1c2VySWQiOiI1MDQ0ODU3MTMifQ==</vt:lpwstr>
  </property>
</Properties>
</file>